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310802" w:rsidTr="00310802">
        <w:tc>
          <w:tcPr>
            <w:tcW w:w="4772" w:type="dxa"/>
          </w:tcPr>
          <w:p w:rsidR="00310802" w:rsidRDefault="00310802" w:rsidP="00310802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val="es-AR"/>
              </w:rPr>
              <w:drawing>
                <wp:inline distT="0" distB="0" distL="114300" distR="114300" wp14:anchorId="1EDEA5B7" wp14:editId="5E882FAD">
                  <wp:extent cx="527050" cy="70167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310802" w:rsidRDefault="00310802" w:rsidP="00310802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GOBIERNO DE LA CIUDAD DE BUENOS AIRES</w:t>
            </w:r>
          </w:p>
          <w:p w:rsidR="00310802" w:rsidRDefault="00310802" w:rsidP="0031080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Educación</w:t>
            </w:r>
          </w:p>
          <w:p w:rsidR="00310802" w:rsidRDefault="00310802" w:rsidP="0031080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General de Educación Superior</w:t>
            </w:r>
          </w:p>
        </w:tc>
        <w:tc>
          <w:tcPr>
            <w:tcW w:w="4772" w:type="dxa"/>
          </w:tcPr>
          <w:p w:rsidR="00310802" w:rsidRDefault="00310802" w:rsidP="0031080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es-AR"/>
              </w:rPr>
              <w:drawing>
                <wp:anchor distT="0" distB="0" distL="114300" distR="114300" simplePos="0" relativeHeight="251659264" behindDoc="0" locked="0" layoutInCell="1" hidden="0" allowOverlap="1" wp14:anchorId="2999E3A7" wp14:editId="0FBF556A">
                  <wp:simplePos x="0" y="0"/>
                  <wp:positionH relativeFrom="margin">
                    <wp:posOffset>885825</wp:posOffset>
                  </wp:positionH>
                  <wp:positionV relativeFrom="paragraph">
                    <wp:posOffset>19050</wp:posOffset>
                  </wp:positionV>
                  <wp:extent cx="857250" cy="695325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10802" w:rsidRDefault="00310802" w:rsidP="0031080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10802" w:rsidRDefault="00310802" w:rsidP="0031080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10802" w:rsidRDefault="00310802" w:rsidP="0031080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10802" w:rsidRDefault="00310802" w:rsidP="0031080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10802" w:rsidRDefault="00310802" w:rsidP="0031080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ENSEÑANZA SUPERIOR EN</w:t>
            </w:r>
          </w:p>
          <w:p w:rsidR="00310802" w:rsidRDefault="00310802" w:rsidP="0031080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LENGUAS VIVAS</w:t>
            </w:r>
          </w:p>
          <w:p w:rsidR="00310802" w:rsidRDefault="00310802" w:rsidP="0031080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“Juan Ramón Fernández”</w:t>
            </w:r>
          </w:p>
        </w:tc>
      </w:tr>
    </w:tbl>
    <w:p w:rsidR="00310802" w:rsidRDefault="00310802" w:rsidP="00310802">
      <w:pPr>
        <w:tabs>
          <w:tab w:val="center" w:pos="4419"/>
          <w:tab w:val="right" w:pos="8838"/>
        </w:tabs>
        <w:jc w:val="center"/>
        <w:rPr>
          <w:sz w:val="20"/>
          <w:szCs w:val="20"/>
        </w:rPr>
      </w:pPr>
    </w:p>
    <w:p w:rsidR="00310802" w:rsidRDefault="00310802" w:rsidP="00310802">
      <w:pPr>
        <w:jc w:val="center"/>
        <w:rPr>
          <w:b/>
        </w:rPr>
      </w:pPr>
    </w:p>
    <w:p w:rsidR="00310802" w:rsidRDefault="00310802" w:rsidP="00310802">
      <w:pPr>
        <w:ind w:left="720" w:firstLine="720"/>
        <w:rPr>
          <w:b/>
        </w:rPr>
      </w:pPr>
      <w:r>
        <w:rPr>
          <w:b/>
        </w:rPr>
        <w:t>TEORÍA Y ANÁLISIS LITERARIO (T. A. L.)</w:t>
      </w:r>
    </w:p>
    <w:p w:rsidR="00310802" w:rsidRDefault="00310802" w:rsidP="00310802">
      <w:pPr>
        <w:rPr>
          <w:lang w:val="es-ES_tradnl"/>
        </w:rPr>
      </w:pPr>
    </w:p>
    <w:p w:rsidR="00310802" w:rsidRDefault="00310802" w:rsidP="00310802">
      <w:pPr>
        <w:rPr>
          <w:b/>
          <w:lang w:val="es-ES_tradnl"/>
        </w:rPr>
      </w:pPr>
    </w:p>
    <w:p w:rsidR="00310802" w:rsidRDefault="00310802" w:rsidP="00310802">
      <w:pPr>
        <w:rPr>
          <w:lang w:val="es-ES_tradnl"/>
        </w:rPr>
      </w:pPr>
      <w:r>
        <w:rPr>
          <w:b/>
          <w:lang w:val="es-ES_tradnl"/>
        </w:rPr>
        <w:t>Departamento:</w:t>
      </w:r>
      <w:r>
        <w:rPr>
          <w:lang w:val="es-ES_tradnl"/>
        </w:rPr>
        <w:t xml:space="preserve"> Francés</w:t>
      </w:r>
    </w:p>
    <w:p w:rsidR="00310802" w:rsidRDefault="00310802" w:rsidP="00310802">
      <w:pPr>
        <w:rPr>
          <w:lang w:val="es-ES_tradnl"/>
        </w:rPr>
      </w:pPr>
      <w:r>
        <w:rPr>
          <w:b/>
          <w:lang w:val="es-ES_tradnl"/>
        </w:rPr>
        <w:t>Carrera:</w:t>
      </w:r>
      <w:r>
        <w:rPr>
          <w:lang w:val="es-ES_tradnl"/>
        </w:rPr>
        <w:t xml:space="preserve"> Traductorado</w:t>
      </w:r>
    </w:p>
    <w:p w:rsidR="00310802" w:rsidRDefault="00C4480B" w:rsidP="00310802">
      <w:pPr>
        <w:rPr>
          <w:b/>
          <w:lang w:val="es-ES_tradnl"/>
        </w:rPr>
      </w:pPr>
      <w:r>
        <w:rPr>
          <w:b/>
          <w:lang w:val="es-ES_tradnl"/>
        </w:rPr>
        <w:t>C</w:t>
      </w:r>
      <w:r w:rsidR="00310802">
        <w:rPr>
          <w:b/>
          <w:lang w:val="es-ES_tradnl"/>
        </w:rPr>
        <w:t>ampo</w:t>
      </w:r>
      <w:r>
        <w:rPr>
          <w:b/>
          <w:lang w:val="es-ES_tradnl"/>
        </w:rPr>
        <w:t xml:space="preserve"> de la Formación</w:t>
      </w:r>
      <w:r w:rsidR="00310802">
        <w:rPr>
          <w:b/>
          <w:lang w:val="es-ES_tradnl"/>
        </w:rPr>
        <w:t xml:space="preserve">: </w:t>
      </w:r>
      <w:r w:rsidR="00310802" w:rsidRPr="00C4480B">
        <w:rPr>
          <w:lang w:val="es-ES_tradnl"/>
        </w:rPr>
        <w:t>Campo de formación específica. Bloque Estudios Interculturales</w:t>
      </w:r>
    </w:p>
    <w:p w:rsidR="00310802" w:rsidRDefault="00310802" w:rsidP="00310802">
      <w:pPr>
        <w:rPr>
          <w:lang w:val="es-ES_tradnl"/>
        </w:rPr>
      </w:pPr>
      <w:r>
        <w:rPr>
          <w:b/>
          <w:lang w:val="es-ES_tradnl"/>
        </w:rPr>
        <w:t>Carga horaria:</w:t>
      </w:r>
      <w:r>
        <w:rPr>
          <w:lang w:val="es-ES_tradnl"/>
        </w:rPr>
        <w:t xml:space="preserve"> 6 horas semanales</w:t>
      </w:r>
    </w:p>
    <w:p w:rsidR="00310802" w:rsidRDefault="00310802" w:rsidP="00310802">
      <w:pPr>
        <w:rPr>
          <w:lang w:val="es-ES_tradnl"/>
        </w:rPr>
      </w:pPr>
      <w:r w:rsidRPr="000C5798">
        <w:rPr>
          <w:b/>
          <w:lang w:val="es-ES_tradnl"/>
        </w:rPr>
        <w:t>Régimen de cursada</w:t>
      </w:r>
      <w:r>
        <w:rPr>
          <w:lang w:val="es-ES_tradnl"/>
        </w:rPr>
        <w:t>: cuatrimestral</w:t>
      </w:r>
    </w:p>
    <w:p w:rsidR="00310802" w:rsidRDefault="00310802" w:rsidP="00310802">
      <w:pPr>
        <w:rPr>
          <w:b/>
          <w:lang w:val="es-ES_tradnl"/>
        </w:rPr>
      </w:pPr>
      <w:r>
        <w:rPr>
          <w:b/>
          <w:lang w:val="es-ES_tradnl"/>
        </w:rPr>
        <w:t xml:space="preserve">Turno: </w:t>
      </w:r>
      <w:r>
        <w:rPr>
          <w:lang w:val="es-ES_tradnl"/>
        </w:rPr>
        <w:t>vespertino</w:t>
      </w:r>
    </w:p>
    <w:p w:rsidR="00310802" w:rsidRDefault="00310802" w:rsidP="00310802">
      <w:pPr>
        <w:rPr>
          <w:lang w:val="es-ES_tradnl"/>
        </w:rPr>
      </w:pPr>
      <w:r>
        <w:rPr>
          <w:b/>
          <w:lang w:val="es-ES_tradnl"/>
        </w:rPr>
        <w:t>Profesora:</w:t>
      </w:r>
      <w:r>
        <w:rPr>
          <w:lang w:val="es-ES_tradnl"/>
        </w:rPr>
        <w:t xml:space="preserve"> Magdalena </w:t>
      </w:r>
      <w:proofErr w:type="spellStart"/>
      <w:r>
        <w:rPr>
          <w:lang w:val="es-ES_tradnl"/>
        </w:rPr>
        <w:t>Arnoux</w:t>
      </w:r>
      <w:proofErr w:type="spellEnd"/>
    </w:p>
    <w:p w:rsidR="00310802" w:rsidRDefault="00310802" w:rsidP="00310802">
      <w:r>
        <w:rPr>
          <w:b/>
          <w:lang w:val="es-ES_tradnl"/>
        </w:rPr>
        <w:t>A</w:t>
      </w:r>
      <w:r>
        <w:rPr>
          <w:b/>
        </w:rPr>
        <w:t>ño lectivo:</w:t>
      </w:r>
      <w:r>
        <w:t xml:space="preserve"> 2018</w:t>
      </w:r>
    </w:p>
    <w:p w:rsidR="00310802" w:rsidRDefault="00310802" w:rsidP="00310802">
      <w:r w:rsidRPr="000C5798">
        <w:rPr>
          <w:b/>
        </w:rPr>
        <w:t>Correlatividades:</w:t>
      </w:r>
      <w:r>
        <w:t xml:space="preserve"> </w:t>
      </w:r>
      <w:r w:rsidRPr="00C4480B">
        <w:rPr>
          <w:color w:val="auto"/>
        </w:rPr>
        <w:t>no tiene</w:t>
      </w:r>
    </w:p>
    <w:p w:rsidR="00310802" w:rsidRDefault="00310802" w:rsidP="00310802"/>
    <w:p w:rsidR="00310802" w:rsidRDefault="00310802" w:rsidP="00310802"/>
    <w:p w:rsidR="00310802" w:rsidRDefault="00310802" w:rsidP="00310802"/>
    <w:p w:rsidR="00310802" w:rsidRDefault="00310802" w:rsidP="00310802">
      <w:pPr>
        <w:pStyle w:val="Predeterminado"/>
        <w:numPr>
          <w:ilvl w:val="0"/>
          <w:numId w:val="1"/>
        </w:numPr>
      </w:pPr>
      <w:r>
        <w:rPr>
          <w:b/>
        </w:rPr>
        <w:t>Fundamentación</w:t>
      </w: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Encabezamiento"/>
        <w:sectPr w:rsidR="00310802">
          <w:headerReference w:type="first" r:id="rId10"/>
          <w:pgSz w:w="12240" w:h="15840"/>
          <w:pgMar w:top="1417" w:right="1701" w:bottom="1417" w:left="1701" w:header="0" w:footer="0" w:gutter="0"/>
          <w:cols w:space="720"/>
          <w:formProt w:val="0"/>
          <w:titlePg/>
          <w:docGrid w:linePitch="360"/>
        </w:sectPr>
      </w:pPr>
      <w:r>
        <w:t xml:space="preserve">La materia busca ofrecer a los alumnos conceptos y estrategias de lectura que enriquezcan su mirada y su análisis de los textos literarios con miras a su traducción. En ese sentido, recupera saberes sobre la literatura producidos por distintas disciplinas. En primer lugar, la teoría y la crítica literaria pero también la lingüística, la sociología, la historia, la filosofía, el psicoanálisis y los estudios culturales. Si bien intenta ser lo más </w:t>
      </w:r>
      <w:proofErr w:type="spellStart"/>
      <w:r>
        <w:t>abarcativa</w:t>
      </w:r>
      <w:proofErr w:type="spellEnd"/>
      <w:r>
        <w:t xml:space="preserve"> posible, la materia no adopta un enfoque enciclopédico sino que insiste en la dimensión problemática del fenómeno literario, proponiendo lecturas que pongan en cuestión incluso en propio concepto de literatura.</w:t>
      </w:r>
    </w:p>
    <w:p w:rsidR="00310802" w:rsidRDefault="00310802" w:rsidP="00310802">
      <w:pPr>
        <w:pStyle w:val="Predeterminado"/>
      </w:pPr>
      <w:r>
        <w:lastRenderedPageBreak/>
        <w:t xml:space="preserve">  </w:t>
      </w: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Predeterminado"/>
        <w:numPr>
          <w:ilvl w:val="0"/>
          <w:numId w:val="1"/>
        </w:numPr>
      </w:pPr>
      <w:r>
        <w:rPr>
          <w:b/>
        </w:rPr>
        <w:t xml:space="preserve">Objetivos generales </w:t>
      </w:r>
    </w:p>
    <w:p w:rsidR="00310802" w:rsidRDefault="00310802" w:rsidP="00310802">
      <w:pPr>
        <w:pStyle w:val="Predeterminado"/>
        <w:ind w:left="720"/>
      </w:pPr>
    </w:p>
    <w:p w:rsidR="00310802" w:rsidRDefault="00310802" w:rsidP="00310802">
      <w:pPr>
        <w:pStyle w:val="Predeterminado"/>
        <w:numPr>
          <w:ilvl w:val="0"/>
          <w:numId w:val="2"/>
        </w:numPr>
        <w:tabs>
          <w:tab w:val="left" w:pos="1788"/>
          <w:tab w:val="left" w:pos="2520"/>
          <w:tab w:val="left" w:pos="3240"/>
        </w:tabs>
        <w:ind w:left="1080" w:firstLine="0"/>
        <w:jc w:val="both"/>
      </w:pPr>
      <w:r>
        <w:rPr>
          <w:lang w:val="es-MX"/>
        </w:rPr>
        <w:t>Adquirir conocimientos de teoría literaria que favorezcan el estudio, análisis e interpretación de textos.</w:t>
      </w:r>
    </w:p>
    <w:p w:rsidR="00310802" w:rsidRDefault="00310802" w:rsidP="00310802">
      <w:pPr>
        <w:pStyle w:val="Predeterminado"/>
        <w:tabs>
          <w:tab w:val="left" w:pos="1788"/>
          <w:tab w:val="left" w:pos="2520"/>
          <w:tab w:val="left" w:pos="3240"/>
        </w:tabs>
        <w:ind w:left="1080"/>
        <w:jc w:val="both"/>
      </w:pPr>
    </w:p>
    <w:p w:rsidR="00310802" w:rsidRDefault="00310802" w:rsidP="00310802">
      <w:pPr>
        <w:pStyle w:val="Predeterminado"/>
        <w:numPr>
          <w:ilvl w:val="0"/>
          <w:numId w:val="2"/>
        </w:numPr>
        <w:tabs>
          <w:tab w:val="left" w:pos="1788"/>
          <w:tab w:val="left" w:pos="2520"/>
          <w:tab w:val="left" w:pos="3240"/>
        </w:tabs>
        <w:ind w:left="1080" w:firstLine="0"/>
        <w:jc w:val="both"/>
      </w:pPr>
      <w:r>
        <w:rPr>
          <w:lang w:val="es-MX"/>
        </w:rPr>
        <w:t>Aplicar dichos conocimientos a diferentes géneros y tipos discursivos.</w:t>
      </w:r>
    </w:p>
    <w:p w:rsidR="00310802" w:rsidRDefault="00310802" w:rsidP="00310802">
      <w:pPr>
        <w:pStyle w:val="Predeterminado"/>
        <w:tabs>
          <w:tab w:val="left" w:pos="1788"/>
          <w:tab w:val="left" w:pos="2520"/>
          <w:tab w:val="left" w:pos="3240"/>
        </w:tabs>
        <w:ind w:left="1080"/>
        <w:jc w:val="both"/>
      </w:pPr>
    </w:p>
    <w:p w:rsidR="00310802" w:rsidRDefault="00310802" w:rsidP="00310802">
      <w:pPr>
        <w:pStyle w:val="Predeterminado"/>
        <w:numPr>
          <w:ilvl w:val="0"/>
          <w:numId w:val="2"/>
        </w:numPr>
        <w:tabs>
          <w:tab w:val="left" w:pos="1788"/>
          <w:tab w:val="left" w:pos="2520"/>
          <w:tab w:val="left" w:pos="3240"/>
        </w:tabs>
        <w:ind w:left="1080" w:firstLine="0"/>
        <w:jc w:val="both"/>
      </w:pPr>
      <w:r>
        <w:rPr>
          <w:lang w:val="es-MX"/>
        </w:rPr>
        <w:t xml:space="preserve">Aplicar diversos enfoques de análisis de textos en función de la traducción literaria.          </w:t>
      </w: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Predeterminado"/>
        <w:numPr>
          <w:ilvl w:val="0"/>
          <w:numId w:val="1"/>
        </w:numPr>
      </w:pPr>
      <w:r>
        <w:rPr>
          <w:b/>
        </w:rPr>
        <w:t xml:space="preserve">Objetivos específicos </w:t>
      </w: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Predeterminado"/>
        <w:numPr>
          <w:ilvl w:val="0"/>
          <w:numId w:val="2"/>
        </w:numPr>
        <w:tabs>
          <w:tab w:val="left" w:pos="1788"/>
          <w:tab w:val="left" w:pos="2520"/>
          <w:tab w:val="left" w:pos="3240"/>
        </w:tabs>
        <w:ind w:left="1080" w:firstLine="0"/>
        <w:jc w:val="both"/>
      </w:pPr>
      <w:r>
        <w:rPr>
          <w:lang w:val="es-MX"/>
        </w:rPr>
        <w:t xml:space="preserve">Sensibilizar a los futuros traductores sobre de las problemáticas que recorren en hecho literario: su producción, su recepción, su circulación, su valoración, su análisis. </w:t>
      </w:r>
    </w:p>
    <w:p w:rsidR="00310802" w:rsidRDefault="00310802" w:rsidP="00310802">
      <w:pPr>
        <w:pStyle w:val="Predeterminado"/>
        <w:tabs>
          <w:tab w:val="left" w:pos="360"/>
          <w:tab w:val="left" w:pos="1080"/>
        </w:tabs>
        <w:jc w:val="both"/>
      </w:pPr>
    </w:p>
    <w:p w:rsidR="00310802" w:rsidRDefault="00310802" w:rsidP="00310802">
      <w:pPr>
        <w:pStyle w:val="Predeterminado"/>
        <w:numPr>
          <w:ilvl w:val="0"/>
          <w:numId w:val="2"/>
        </w:numPr>
        <w:tabs>
          <w:tab w:val="left" w:pos="1788"/>
          <w:tab w:val="left" w:pos="2520"/>
          <w:tab w:val="left" w:pos="3240"/>
        </w:tabs>
        <w:ind w:left="1080" w:firstLine="0"/>
        <w:jc w:val="both"/>
      </w:pPr>
      <w:r>
        <w:rPr>
          <w:lang w:val="es-MX"/>
        </w:rPr>
        <w:t>Entrenarlos en un análisis textual que permita dar cuenta de los distintos sentidos que las obras autorizan así como de los rasgos de estilo que las caracterizan.</w:t>
      </w:r>
    </w:p>
    <w:p w:rsidR="00310802" w:rsidRDefault="00310802" w:rsidP="00310802">
      <w:pPr>
        <w:pStyle w:val="Predeterminado"/>
        <w:tabs>
          <w:tab w:val="left" w:pos="1788"/>
          <w:tab w:val="left" w:pos="2520"/>
          <w:tab w:val="left" w:pos="3240"/>
        </w:tabs>
        <w:ind w:left="1080"/>
        <w:jc w:val="both"/>
      </w:pPr>
    </w:p>
    <w:p w:rsidR="00310802" w:rsidRDefault="00310802" w:rsidP="00310802">
      <w:pPr>
        <w:pStyle w:val="Predeterminado"/>
        <w:numPr>
          <w:ilvl w:val="0"/>
          <w:numId w:val="2"/>
        </w:numPr>
        <w:tabs>
          <w:tab w:val="left" w:pos="1788"/>
          <w:tab w:val="left" w:pos="2520"/>
          <w:tab w:val="left" w:pos="3240"/>
        </w:tabs>
        <w:ind w:left="1080" w:firstLine="0"/>
        <w:jc w:val="both"/>
      </w:pPr>
      <w:r>
        <w:rPr>
          <w:lang w:val="es-MX"/>
        </w:rPr>
        <w:t xml:space="preserve">Reforzar la capacidad de expresar la propia mirada sobre los textos en forma coherente y  fundamentada.  </w:t>
      </w:r>
    </w:p>
    <w:p w:rsidR="00310802" w:rsidRDefault="00310802" w:rsidP="00310802">
      <w:pPr>
        <w:pStyle w:val="Predeterminado"/>
        <w:tabs>
          <w:tab w:val="left" w:pos="1788"/>
          <w:tab w:val="left" w:pos="2520"/>
          <w:tab w:val="left" w:pos="3240"/>
        </w:tabs>
        <w:ind w:left="1080"/>
        <w:jc w:val="both"/>
      </w:pP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Predeterminado"/>
        <w:numPr>
          <w:ilvl w:val="0"/>
          <w:numId w:val="1"/>
        </w:numPr>
      </w:pPr>
      <w:r>
        <w:rPr>
          <w:b/>
        </w:rPr>
        <w:t xml:space="preserve">Contenidos mínimos: </w:t>
      </w: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Predeterminado"/>
        <w:tabs>
          <w:tab w:val="left" w:pos="1428"/>
          <w:tab w:val="left" w:pos="2520"/>
        </w:tabs>
        <w:ind w:left="720"/>
        <w:jc w:val="both"/>
      </w:pPr>
      <w:r>
        <w:rPr>
          <w:bCs/>
          <w:color w:val="000000"/>
        </w:rPr>
        <w:t>¿Qué se entiende por “literatura” y  por “ teoría literaria”. La problemática de los géneros literarios. Elementos de lingüística para el análisis del texto literario.</w:t>
      </w:r>
    </w:p>
    <w:p w:rsidR="00310802" w:rsidRDefault="00310802" w:rsidP="00310802">
      <w:pPr>
        <w:pStyle w:val="Predeterminado"/>
        <w:tabs>
          <w:tab w:val="left" w:pos="1428"/>
          <w:tab w:val="left" w:pos="2520"/>
        </w:tabs>
        <w:ind w:left="720"/>
        <w:jc w:val="both"/>
      </w:pPr>
    </w:p>
    <w:p w:rsidR="00310802" w:rsidRDefault="00310802" w:rsidP="00310802">
      <w:pPr>
        <w:pStyle w:val="Sangra3detindependiente"/>
        <w:tabs>
          <w:tab w:val="left" w:pos="1428"/>
          <w:tab w:val="left" w:pos="2520"/>
        </w:tabs>
        <w:spacing w:after="0"/>
        <w:ind w:left="720"/>
        <w:jc w:val="both"/>
      </w:pPr>
      <w:r>
        <w:rPr>
          <w:sz w:val="24"/>
          <w:szCs w:val="24"/>
        </w:rPr>
        <w:t>Las figuras del discurso. Relaciones sonido/ sentido; sintaxis/semántica. Estudio de las principales figuras retóricas (metáfora, metonimia, aliteración, anáfora, antítesis, paralelismo, oxímoron, hipérbole, litote, hipálage, quiasmo, zeugma, etc.) La connotación.</w:t>
      </w:r>
    </w:p>
    <w:p w:rsidR="00310802" w:rsidRDefault="00310802" w:rsidP="00310802">
      <w:pPr>
        <w:pStyle w:val="Predeterminado"/>
        <w:tabs>
          <w:tab w:val="left" w:pos="1428"/>
          <w:tab w:val="left" w:pos="2520"/>
        </w:tabs>
        <w:ind w:left="720"/>
        <w:jc w:val="both"/>
      </w:pPr>
    </w:p>
    <w:p w:rsidR="00310802" w:rsidRDefault="00310802" w:rsidP="00310802">
      <w:pPr>
        <w:pStyle w:val="Predeterminado"/>
        <w:tabs>
          <w:tab w:val="left" w:pos="1428"/>
          <w:tab w:val="left" w:pos="2520"/>
        </w:tabs>
        <w:ind w:left="720"/>
        <w:jc w:val="both"/>
      </w:pPr>
      <w:r>
        <w:rPr>
          <w:bCs/>
          <w:color w:val="000000"/>
        </w:rPr>
        <w:t xml:space="preserve">Enunciación. Enunciación y enunciado. Polifonía. </w:t>
      </w:r>
      <w:proofErr w:type="spellStart"/>
      <w:r>
        <w:rPr>
          <w:bCs/>
          <w:color w:val="000000"/>
        </w:rPr>
        <w:t>Transtextualidad</w:t>
      </w:r>
      <w:proofErr w:type="spellEnd"/>
      <w:r>
        <w:rPr>
          <w:bCs/>
          <w:color w:val="000000"/>
        </w:rPr>
        <w:t xml:space="preserve">. Discurso directo, directo libre, indirecto e indirecto libre. </w:t>
      </w:r>
    </w:p>
    <w:p w:rsidR="00310802" w:rsidRDefault="00310802" w:rsidP="00310802">
      <w:pPr>
        <w:pStyle w:val="Predeterminado"/>
        <w:tabs>
          <w:tab w:val="left" w:pos="1428"/>
          <w:tab w:val="left" w:pos="2520"/>
        </w:tabs>
        <w:ind w:left="720"/>
        <w:jc w:val="both"/>
      </w:pPr>
      <w:r>
        <w:rPr>
          <w:bCs/>
          <w:color w:val="000000"/>
        </w:rPr>
        <w:t xml:space="preserve">El texto poético. Características. Función poética. Nociones de versificación. Análisis de textos poéticos en lengua francesa. </w:t>
      </w:r>
    </w:p>
    <w:p w:rsidR="00310802" w:rsidRDefault="00310802" w:rsidP="00310802">
      <w:pPr>
        <w:pStyle w:val="Predeterminado"/>
        <w:tabs>
          <w:tab w:val="left" w:pos="1428"/>
          <w:tab w:val="left" w:pos="2520"/>
        </w:tabs>
        <w:ind w:left="720"/>
        <w:jc w:val="both"/>
      </w:pPr>
    </w:p>
    <w:p w:rsidR="00310802" w:rsidRDefault="00310802" w:rsidP="00310802">
      <w:pPr>
        <w:pStyle w:val="Predeterminado"/>
        <w:tabs>
          <w:tab w:val="left" w:pos="1428"/>
          <w:tab w:val="left" w:pos="2520"/>
        </w:tabs>
        <w:ind w:left="720"/>
        <w:jc w:val="both"/>
      </w:pPr>
      <w:r>
        <w:rPr>
          <w:bCs/>
        </w:rPr>
        <w:t xml:space="preserve">El  texto narrativo. Novela, cuento y </w:t>
      </w:r>
      <w:proofErr w:type="spellStart"/>
      <w:r>
        <w:rPr>
          <w:bCs/>
          <w:i/>
        </w:rPr>
        <w:t>nouvelle</w:t>
      </w:r>
      <w:proofErr w:type="spellEnd"/>
      <w:r>
        <w:rPr>
          <w:bCs/>
          <w:i/>
        </w:rPr>
        <w:t>.</w:t>
      </w:r>
      <w:r>
        <w:rPr>
          <w:bCs/>
        </w:rPr>
        <w:t xml:space="preserve"> Historia, relato y discurso. Narración y descripción. La enunciación narrativa. Análisis del relato y funciones del relato. Tiempo, narrador y punto de vista. Discurso y relato. Tiempo narrativo. Narrador y punto de vista .Personaje: funciones y forma de presentación.  El esquema </w:t>
      </w:r>
      <w:proofErr w:type="spellStart"/>
      <w:r>
        <w:rPr>
          <w:bCs/>
        </w:rPr>
        <w:t>actancial</w:t>
      </w:r>
      <w:proofErr w:type="spellEnd"/>
      <w:r>
        <w:rPr>
          <w:bCs/>
        </w:rPr>
        <w:t xml:space="preserve">. Análisis de cuentos, </w:t>
      </w:r>
      <w:proofErr w:type="spellStart"/>
      <w:r>
        <w:rPr>
          <w:bCs/>
          <w:i/>
          <w:iCs/>
        </w:rPr>
        <w:t>nouvelles</w:t>
      </w:r>
      <w:proofErr w:type="spellEnd"/>
      <w:r>
        <w:rPr>
          <w:bCs/>
        </w:rPr>
        <w:t xml:space="preserve"> y novelas en lengua francesa. </w:t>
      </w:r>
    </w:p>
    <w:p w:rsidR="00310802" w:rsidRDefault="00310802" w:rsidP="00310802">
      <w:pPr>
        <w:pStyle w:val="Predeterminado"/>
        <w:tabs>
          <w:tab w:val="left" w:pos="1428"/>
          <w:tab w:val="left" w:pos="2520"/>
        </w:tabs>
        <w:ind w:left="720"/>
        <w:jc w:val="both"/>
      </w:pPr>
    </w:p>
    <w:p w:rsidR="00310802" w:rsidRDefault="00310802" w:rsidP="00310802">
      <w:pPr>
        <w:pStyle w:val="Predeterminado"/>
        <w:tabs>
          <w:tab w:val="left" w:pos="1428"/>
          <w:tab w:val="left" w:pos="2520"/>
        </w:tabs>
        <w:ind w:left="720"/>
        <w:jc w:val="both"/>
      </w:pPr>
      <w:r>
        <w:rPr>
          <w:bCs/>
        </w:rPr>
        <w:lastRenderedPageBreak/>
        <w:t>El texto teatral. Características del género y su evolución. El discurso teatral. Polifonía. Personajes. Referencias al hecho teatral desde el  texto (</w:t>
      </w:r>
      <w:proofErr w:type="spellStart"/>
      <w:r>
        <w:rPr>
          <w:bCs/>
        </w:rPr>
        <w:t>didascalias</w:t>
      </w:r>
      <w:proofErr w:type="spellEnd"/>
      <w:r>
        <w:rPr>
          <w:bCs/>
        </w:rPr>
        <w:t>) Análisis de obras de teatro en lengua francesa.</w:t>
      </w:r>
    </w:p>
    <w:p w:rsidR="00310802" w:rsidRDefault="00310802" w:rsidP="00310802">
      <w:pPr>
        <w:pStyle w:val="Predeterminado"/>
        <w:tabs>
          <w:tab w:val="left" w:pos="1428"/>
          <w:tab w:val="left" w:pos="2520"/>
        </w:tabs>
        <w:ind w:left="720"/>
        <w:jc w:val="both"/>
      </w:pPr>
    </w:p>
    <w:p w:rsidR="00310802" w:rsidRDefault="00310802" w:rsidP="00310802">
      <w:pPr>
        <w:pStyle w:val="Predeterminado"/>
        <w:tabs>
          <w:tab w:val="left" w:pos="1428"/>
          <w:tab w:val="left" w:pos="2520"/>
        </w:tabs>
        <w:ind w:left="720"/>
        <w:jc w:val="both"/>
      </w:pPr>
      <w:r>
        <w:rPr>
          <w:bCs/>
        </w:rPr>
        <w:t>El ensayo. Características del género y su evolución. El discurso argumentativo. Análisis de un ensayo en lengua francesa.</w:t>
      </w:r>
    </w:p>
    <w:p w:rsidR="00310802" w:rsidRDefault="00310802" w:rsidP="00310802">
      <w:pPr>
        <w:pStyle w:val="Predeterminado"/>
        <w:tabs>
          <w:tab w:val="left" w:pos="1428"/>
          <w:tab w:val="left" w:pos="2520"/>
        </w:tabs>
        <w:ind w:left="720"/>
        <w:jc w:val="both"/>
      </w:pP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Predeterminado"/>
        <w:numPr>
          <w:ilvl w:val="0"/>
          <w:numId w:val="1"/>
        </w:numPr>
      </w:pPr>
      <w:r>
        <w:rPr>
          <w:b/>
        </w:rPr>
        <w:t xml:space="preserve">Contenidos: organización y secuenciación </w:t>
      </w: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Predeterminado"/>
        <w:ind w:left="423"/>
      </w:pPr>
      <w:r>
        <w:rPr>
          <w:b/>
          <w:bCs/>
        </w:rPr>
        <w:t xml:space="preserve">Unidad 1:  </w:t>
      </w:r>
      <w:r>
        <w:t xml:space="preserve">¿Qué es la literatura? Problemas de definición y delimitación. Los géneros discursivos: </w:t>
      </w:r>
      <w:r>
        <w:rPr>
          <w:i/>
        </w:rPr>
        <w:t>escenas genéricas</w:t>
      </w:r>
      <w:r>
        <w:t xml:space="preserve">, </w:t>
      </w:r>
      <w:proofErr w:type="spellStart"/>
      <w:r>
        <w:rPr>
          <w:i/>
        </w:rPr>
        <w:t>genericidad</w:t>
      </w:r>
      <w:proofErr w:type="spellEnd"/>
      <w:r>
        <w:t xml:space="preserve">, </w:t>
      </w:r>
      <w:r>
        <w:rPr>
          <w:i/>
        </w:rPr>
        <w:t>escenografía</w:t>
      </w:r>
      <w:r>
        <w:t xml:space="preserve">. El concepto de </w:t>
      </w:r>
      <w:r>
        <w:rPr>
          <w:i/>
        </w:rPr>
        <w:t>canon</w:t>
      </w:r>
      <w:r>
        <w:t xml:space="preserve">. La noción de “autor”. El </w:t>
      </w:r>
      <w:r>
        <w:rPr>
          <w:i/>
        </w:rPr>
        <w:t>campo</w:t>
      </w:r>
      <w:r>
        <w:t xml:space="preserve"> literario.  </w:t>
      </w: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  <w:r>
        <w:rPr>
          <w:b/>
          <w:bCs/>
          <w:shd w:val="clear" w:color="auto" w:fill="FFFFFF"/>
        </w:rPr>
        <w:t xml:space="preserve">Unidad 2: </w:t>
      </w:r>
      <w:r>
        <w:rPr>
          <w:shd w:val="clear" w:color="auto" w:fill="FFFFFF"/>
        </w:rPr>
        <w:t xml:space="preserve">El relato. La secuencia narrativa: sus componentes, su ocurrencia y sus funciones. Las distintas dimensiones del relato (historia/relato/discurso). Los fenómenos de orden/duración/frecuencia.  El “efecto personaje”. El esquema </w:t>
      </w:r>
      <w:proofErr w:type="spellStart"/>
      <w:r>
        <w:rPr>
          <w:shd w:val="clear" w:color="auto" w:fill="FFFFFF"/>
        </w:rPr>
        <w:t>actancial</w:t>
      </w:r>
      <w:proofErr w:type="spellEnd"/>
      <w:r>
        <w:rPr>
          <w:shd w:val="clear" w:color="auto" w:fill="FFFFFF"/>
        </w:rPr>
        <w:t>. Los rasgos y la función de la descripción. Narrador, punto de vista y focalización. Modalidades del discurso referido.</w:t>
      </w: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  <w:r>
        <w:rPr>
          <w:b/>
          <w:bCs/>
          <w:shd w:val="clear" w:color="auto" w:fill="FFFFFF"/>
        </w:rPr>
        <w:t>Unidad 3:</w:t>
      </w:r>
      <w:r>
        <w:rPr>
          <w:shd w:val="clear" w:color="auto" w:fill="FFFFFF"/>
        </w:rPr>
        <w:t xml:space="preserve"> El texto poético y el ensayo. Persuasión y dimensión argumentativa del discurso. Algunas nociones de retórica (</w:t>
      </w:r>
      <w:proofErr w:type="spellStart"/>
      <w:r>
        <w:rPr>
          <w:i/>
          <w:shd w:val="clear" w:color="auto" w:fill="FFFFFF"/>
        </w:rPr>
        <w:t>ethos</w:t>
      </w:r>
      <w:proofErr w:type="spellEnd"/>
      <w:r>
        <w:rPr>
          <w:shd w:val="clear" w:color="auto" w:fill="FFFFFF"/>
        </w:rPr>
        <w:t xml:space="preserve">, </w:t>
      </w:r>
      <w:r>
        <w:rPr>
          <w:i/>
          <w:shd w:val="clear" w:color="auto" w:fill="FFFFFF"/>
        </w:rPr>
        <w:t>pathos</w:t>
      </w:r>
      <w:r>
        <w:rPr>
          <w:shd w:val="clear" w:color="auto" w:fill="FFFFFF"/>
        </w:rPr>
        <w:t xml:space="preserve">, </w:t>
      </w:r>
      <w:r>
        <w:rPr>
          <w:i/>
          <w:shd w:val="clear" w:color="auto" w:fill="FFFFFF"/>
        </w:rPr>
        <w:t>logos</w:t>
      </w:r>
      <w:r>
        <w:rPr>
          <w:shd w:val="clear" w:color="auto" w:fill="FFFFFF"/>
        </w:rPr>
        <w:t xml:space="preserve">, </w:t>
      </w:r>
      <w:proofErr w:type="spellStart"/>
      <w:r>
        <w:rPr>
          <w:i/>
          <w:shd w:val="clear" w:color="auto" w:fill="FFFFFF"/>
        </w:rPr>
        <w:t>topoï</w:t>
      </w:r>
      <w:proofErr w:type="spellEnd"/>
      <w:r>
        <w:rPr>
          <w:i/>
          <w:shd w:val="clear" w:color="auto" w:fill="FFFFFF"/>
        </w:rPr>
        <w:t xml:space="preserve">, el discurso </w:t>
      </w:r>
      <w:proofErr w:type="spellStart"/>
      <w:r>
        <w:rPr>
          <w:i/>
          <w:shd w:val="clear" w:color="auto" w:fill="FFFFFF"/>
        </w:rPr>
        <w:t>epidíctico</w:t>
      </w:r>
      <w:proofErr w:type="spellEnd"/>
      <w:r>
        <w:rPr>
          <w:shd w:val="clear" w:color="auto" w:fill="FFFFFF"/>
        </w:rPr>
        <w:t>…).  Las figuras retóricas vs. las figuras de estilo. Rasgos propios del discurso poético (métrica, ritmo, rima, formas de versificación, etc.) y del ensayo.</w:t>
      </w: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  <w:r>
        <w:rPr>
          <w:b/>
          <w:bCs/>
          <w:shd w:val="clear" w:color="auto" w:fill="FFFFFF"/>
        </w:rPr>
        <w:t xml:space="preserve">Unidad 4: </w:t>
      </w:r>
      <w:r>
        <w:rPr>
          <w:shd w:val="clear" w:color="auto" w:fill="FFFFFF"/>
        </w:rPr>
        <w:t xml:space="preserve">El estilo. Norma y </w:t>
      </w:r>
      <w:proofErr w:type="spellStart"/>
      <w:r>
        <w:rPr>
          <w:i/>
          <w:shd w:val="clear" w:color="auto" w:fill="FFFFFF"/>
        </w:rPr>
        <w:t>écart</w:t>
      </w:r>
      <w:proofErr w:type="spellEnd"/>
      <w:r>
        <w:rPr>
          <w:shd w:val="clear" w:color="auto" w:fill="FFFFFF"/>
        </w:rPr>
        <w:t xml:space="preserve"> de la norma. Estilo y género. Los aportes de la crítica genética, el psicoanálisis, la lingüística y la sociología de la literatura. </w:t>
      </w:r>
      <w:r>
        <w:rPr>
          <w:shd w:val="clear" w:color="auto" w:fill="FFFFFF"/>
          <w:lang w:val="fr-FR"/>
        </w:rPr>
        <w:t xml:space="preserve">La </w:t>
      </w:r>
      <w:proofErr w:type="spellStart"/>
      <w:r>
        <w:rPr>
          <w:shd w:val="clear" w:color="auto" w:fill="FFFFFF"/>
          <w:lang w:val="fr-FR"/>
        </w:rPr>
        <w:t>polifonía</w:t>
      </w:r>
      <w:proofErr w:type="spellEnd"/>
      <w:r>
        <w:rPr>
          <w:shd w:val="clear" w:color="auto" w:fill="FFFFFF"/>
          <w:lang w:val="fr-FR"/>
        </w:rPr>
        <w:t xml:space="preserve">. </w:t>
      </w:r>
      <w:proofErr w:type="spellStart"/>
      <w:r>
        <w:rPr>
          <w:shd w:val="clear" w:color="auto" w:fill="FFFFFF"/>
          <w:lang w:val="fr-FR"/>
        </w:rPr>
        <w:t>Rescritura</w:t>
      </w:r>
      <w:proofErr w:type="spellEnd"/>
      <w:r>
        <w:rPr>
          <w:shd w:val="clear" w:color="auto" w:fill="FFFFFF"/>
          <w:lang w:val="fr-FR"/>
        </w:rPr>
        <w:t xml:space="preserve"> y </w:t>
      </w:r>
      <w:proofErr w:type="spellStart"/>
      <w:r>
        <w:rPr>
          <w:shd w:val="clear" w:color="auto" w:fill="FFFFFF"/>
          <w:lang w:val="fr-FR"/>
        </w:rPr>
        <w:t>transtextualidad</w:t>
      </w:r>
      <w:proofErr w:type="spellEnd"/>
      <w:r>
        <w:rPr>
          <w:shd w:val="clear" w:color="auto" w:fill="FFFFFF"/>
          <w:lang w:val="fr-FR"/>
        </w:rPr>
        <w:t>.</w:t>
      </w: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  <w:r>
        <w:rPr>
          <w:b/>
          <w:bCs/>
          <w:shd w:val="clear" w:color="auto" w:fill="FFFFFF"/>
        </w:rPr>
        <w:t xml:space="preserve">Unidad 5: </w:t>
      </w:r>
      <w:r>
        <w:rPr>
          <w:shd w:val="clear" w:color="auto" w:fill="FFFFFF"/>
        </w:rPr>
        <w:t xml:space="preserve">El discurso teatral. </w:t>
      </w:r>
      <w:r>
        <w:rPr>
          <w:shd w:val="clear" w:color="auto" w:fill="FFFFFF"/>
          <w:lang w:val="pt-BR"/>
        </w:rPr>
        <w:t xml:space="preserve">Texto vs. </w:t>
      </w:r>
      <w:proofErr w:type="spellStart"/>
      <w:r>
        <w:rPr>
          <w:shd w:val="clear" w:color="auto" w:fill="FFFFFF"/>
          <w:lang w:val="pt-BR"/>
        </w:rPr>
        <w:t>espectáculo</w:t>
      </w:r>
      <w:proofErr w:type="spellEnd"/>
      <w:r>
        <w:rPr>
          <w:shd w:val="clear" w:color="auto" w:fill="FFFFFF"/>
          <w:lang w:val="pt-BR"/>
        </w:rPr>
        <w:t xml:space="preserve"> o </w:t>
      </w:r>
      <w:proofErr w:type="spellStart"/>
      <w:r>
        <w:rPr>
          <w:shd w:val="clear" w:color="auto" w:fill="FFFFFF"/>
          <w:lang w:val="pt-BR"/>
        </w:rPr>
        <w:t>hecho</w:t>
      </w:r>
      <w:proofErr w:type="spellEnd"/>
      <w:r>
        <w:rPr>
          <w:shd w:val="clear" w:color="auto" w:fill="FFFFFF"/>
          <w:lang w:val="pt-BR"/>
        </w:rPr>
        <w:t xml:space="preserve"> teatral. </w:t>
      </w:r>
      <w:r>
        <w:rPr>
          <w:shd w:val="clear" w:color="auto" w:fill="FFFFFF"/>
          <w:lang w:val="es-AR"/>
        </w:rPr>
        <w:t>T</w:t>
      </w:r>
      <w:proofErr w:type="spellStart"/>
      <w:r>
        <w:rPr>
          <w:shd w:val="clear" w:color="auto" w:fill="FFFFFF"/>
        </w:rPr>
        <w:t>eatro</w:t>
      </w:r>
      <w:proofErr w:type="spellEnd"/>
      <w:r>
        <w:rPr>
          <w:shd w:val="clear" w:color="auto" w:fill="FFFFFF"/>
        </w:rPr>
        <w:t xml:space="preserve"> y enunciación. El tiempo y la representación del tiempo; el espacio; el discurso de los personajes; la noción de </w:t>
      </w:r>
      <w:r>
        <w:rPr>
          <w:i/>
          <w:shd w:val="clear" w:color="auto" w:fill="FFFFFF"/>
        </w:rPr>
        <w:t>actante</w:t>
      </w:r>
      <w:r>
        <w:rPr>
          <w:shd w:val="clear" w:color="auto" w:fill="FFFFFF"/>
        </w:rPr>
        <w:t>. Las dimensiones del conflicto. Teatro y re-escritura.</w:t>
      </w: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Predeterminado"/>
      </w:pPr>
      <w:r>
        <w:rPr>
          <w:b/>
        </w:rPr>
        <w:t>6. Modo de abordaje de los contenidos y tipos de actividades</w:t>
      </w:r>
    </w:p>
    <w:p w:rsidR="00310802" w:rsidRDefault="00310802" w:rsidP="00310802">
      <w:pPr>
        <w:pStyle w:val="Predeterminado"/>
        <w:ind w:firstLine="360"/>
        <w:jc w:val="both"/>
      </w:pPr>
    </w:p>
    <w:p w:rsidR="00310802" w:rsidRDefault="00310802" w:rsidP="00310802">
      <w:pPr>
        <w:pStyle w:val="Predeterminado"/>
        <w:ind w:firstLine="360"/>
        <w:jc w:val="both"/>
      </w:pPr>
      <w:r>
        <w:t xml:space="preserve">Las clases apuntarán a entrenar a los alumnos en el análisis de textos literarios y en la lectura de textos bibliográficos de tipo ensayístico. Por ese motivo, a la exposición oral de parte del docente de algunos conceptos teóricos o de comentarios generales sobre la obra estudiada, se sumará el análisis de fragmentos literarios (en forma individual y grupal) de parte de los alumnos y la realización de fichas bibliográficas (tendientes a sintetizar en forma clara y exhaustiva los conceptos del texto pertinentes para la cursada). El acento estará puesto en que los alumnos sean capaces de expresar y defender su propia lectura sobre los textos que se le proponen, apoyándose en los </w:t>
      </w:r>
      <w:r>
        <w:lastRenderedPageBreak/>
        <w:t xml:space="preserve">materiales de la cursada así como en los contenidos estudiados en otras materias o en otros ámbitos. </w:t>
      </w: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</w:pPr>
      <w:r>
        <w:rPr>
          <w:b/>
          <w:lang w:val="es-AR"/>
        </w:rPr>
        <w:t xml:space="preserve">7. </w:t>
      </w:r>
      <w:r>
        <w:rPr>
          <w:b/>
        </w:rPr>
        <w:t>Bibliografía obligatoria</w:t>
      </w: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Predeterminado"/>
        <w:ind w:left="423"/>
      </w:pPr>
      <w:r>
        <w:rPr>
          <w:b/>
          <w:bCs/>
        </w:rPr>
        <w:t xml:space="preserve">Unidad 1: </w:t>
      </w:r>
    </w:p>
    <w:p w:rsidR="00310802" w:rsidRDefault="00310802" w:rsidP="00310802">
      <w:pPr>
        <w:pStyle w:val="Predeterminado"/>
        <w:ind w:left="423"/>
      </w:pPr>
    </w:p>
    <w:p w:rsidR="00310802" w:rsidRPr="00310802" w:rsidRDefault="00310802" w:rsidP="00310802">
      <w:pPr>
        <w:pStyle w:val="Predeterminado"/>
        <w:ind w:left="423"/>
        <w:rPr>
          <w:b/>
        </w:rPr>
      </w:pPr>
      <w:r w:rsidRPr="00310802">
        <w:rPr>
          <w:b/>
          <w:shd w:val="clear" w:color="auto" w:fill="FFFFFF"/>
          <w:lang w:val="es-AR"/>
        </w:rPr>
        <w:t xml:space="preserve">- R. Queneau: </w:t>
      </w:r>
      <w:r w:rsidRPr="00310802">
        <w:rPr>
          <w:b/>
          <w:i/>
          <w:shd w:val="clear" w:color="auto" w:fill="FFFFFF"/>
          <w:lang w:val="es-AR"/>
        </w:rPr>
        <w:t>Les exercices de Style</w:t>
      </w:r>
      <w:r w:rsidRPr="00310802">
        <w:rPr>
          <w:b/>
          <w:shd w:val="clear" w:color="auto" w:fill="FFFFFF"/>
          <w:lang w:val="es-AR"/>
        </w:rPr>
        <w:t xml:space="preserve"> (1956).</w:t>
      </w: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-Adam, Jean Michel : « Des genres à la généricité. L’exemple des contes », in </w:t>
      </w:r>
      <w:r>
        <w:rPr>
          <w:i/>
          <w:shd w:val="clear" w:color="auto" w:fill="FFFFFF"/>
          <w:lang w:val="fr-FR"/>
        </w:rPr>
        <w:t>Langages</w:t>
      </w:r>
      <w:r>
        <w:rPr>
          <w:shd w:val="clear" w:color="auto" w:fill="FFFFFF"/>
          <w:lang w:val="fr-FR"/>
        </w:rPr>
        <w:t xml:space="preserve"> nº 153, mars 2004.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</w:rPr>
        <w:t xml:space="preserve">- Bajtín, </w:t>
      </w:r>
      <w:proofErr w:type="spellStart"/>
      <w:r>
        <w:rPr>
          <w:shd w:val="clear" w:color="auto" w:fill="FFFFFF"/>
        </w:rPr>
        <w:t>Mijail</w:t>
      </w:r>
      <w:proofErr w:type="spellEnd"/>
      <w:r>
        <w:rPr>
          <w:shd w:val="clear" w:color="auto" w:fill="FFFFFF"/>
        </w:rPr>
        <w:t xml:space="preserve">: “El problema de los géneros discursivos”, en </w:t>
      </w:r>
      <w:r>
        <w:rPr>
          <w:i/>
          <w:shd w:val="clear" w:color="auto" w:fill="FFFFFF"/>
        </w:rPr>
        <w:t>Estética de la creación verbal, México</w:t>
      </w:r>
      <w:r>
        <w:rPr>
          <w:shd w:val="clear" w:color="auto" w:fill="FFFFFF"/>
        </w:rPr>
        <w:t>, Siglo XXI, 1982.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</w:rPr>
        <w:t xml:space="preserve">- Bloom, Harold: “Elogio del canon” en </w:t>
      </w:r>
      <w:r>
        <w:rPr>
          <w:i/>
          <w:shd w:val="clear" w:color="auto" w:fill="FFFFFF"/>
        </w:rPr>
        <w:t>El canon occidental</w:t>
      </w:r>
      <w:r>
        <w:rPr>
          <w:shd w:val="clear" w:color="auto" w:fill="FFFFFF"/>
        </w:rPr>
        <w:t>, Anagrama, 1995 (</w:t>
      </w:r>
      <w:proofErr w:type="spellStart"/>
      <w:r>
        <w:rPr>
          <w:shd w:val="clear" w:color="auto" w:fill="FFFFFF"/>
        </w:rPr>
        <w:t>opt</w:t>
      </w:r>
      <w:proofErr w:type="spellEnd"/>
      <w:r>
        <w:rPr>
          <w:shd w:val="clear" w:color="auto" w:fill="FFFFFF"/>
        </w:rPr>
        <w:t>.).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</w:rPr>
        <w:t xml:space="preserve">-Borges, Jorge Luis: “Kafka y sus precursores”, en </w:t>
      </w:r>
      <w:r>
        <w:rPr>
          <w:i/>
          <w:shd w:val="clear" w:color="auto" w:fill="FFFFFF"/>
        </w:rPr>
        <w:t>Otras inquisiciones</w:t>
      </w:r>
      <w:r>
        <w:rPr>
          <w:shd w:val="clear" w:color="auto" w:fill="FFFFFF"/>
        </w:rPr>
        <w:t>, 1952.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</w:rPr>
        <w:t>-</w:t>
      </w:r>
      <w:proofErr w:type="spellStart"/>
      <w:r>
        <w:rPr>
          <w:shd w:val="clear" w:color="auto" w:fill="FFFFFF"/>
        </w:rPr>
        <w:t>Chartier</w:t>
      </w:r>
      <w:proofErr w:type="spellEnd"/>
      <w:r>
        <w:rPr>
          <w:shd w:val="clear" w:color="auto" w:fill="FFFFFF"/>
        </w:rPr>
        <w:t xml:space="preserve">, Roger: “Esbozo de una genealogía de la </w:t>
      </w:r>
      <w:r>
        <w:rPr>
          <w:i/>
          <w:shd w:val="clear" w:color="auto" w:fill="FFFFFF"/>
        </w:rPr>
        <w:t>función-autor</w:t>
      </w:r>
      <w:r>
        <w:rPr>
          <w:shd w:val="clear" w:color="auto" w:fill="FFFFFF"/>
        </w:rPr>
        <w:t xml:space="preserve">”, en </w:t>
      </w:r>
      <w:proofErr w:type="spellStart"/>
      <w:r>
        <w:rPr>
          <w:i/>
          <w:shd w:val="clear" w:color="auto" w:fill="FFFFFF"/>
        </w:rPr>
        <w:t>Artefilosofía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Ouro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Preto</w:t>
      </w:r>
      <w:proofErr w:type="spellEnd"/>
      <w:r>
        <w:rPr>
          <w:shd w:val="clear" w:color="auto" w:fill="FFFFFF"/>
        </w:rPr>
        <w:t>, nº1, p. 187-198, julio 2006 (</w:t>
      </w:r>
      <w:proofErr w:type="spellStart"/>
      <w:r>
        <w:rPr>
          <w:shd w:val="clear" w:color="auto" w:fill="FFFFFF"/>
        </w:rPr>
        <w:t>opt</w:t>
      </w:r>
      <w:proofErr w:type="spellEnd"/>
      <w:r>
        <w:rPr>
          <w:shd w:val="clear" w:color="auto" w:fill="FFFFFF"/>
        </w:rPr>
        <w:t xml:space="preserve">.). 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Eagleton</w:t>
      </w:r>
      <w:proofErr w:type="spellEnd"/>
      <w:r>
        <w:rPr>
          <w:shd w:val="clear" w:color="auto" w:fill="FFFFFF"/>
        </w:rPr>
        <w:t xml:space="preserve">, Terry: “¿Qué es la literatura?” en </w:t>
      </w:r>
      <w:r>
        <w:rPr>
          <w:i/>
          <w:shd w:val="clear" w:color="auto" w:fill="FFFFFF"/>
        </w:rPr>
        <w:t>Una introducción a la teoría literaria</w:t>
      </w:r>
      <w:r>
        <w:rPr>
          <w:shd w:val="clear" w:color="auto" w:fill="FFFFFF"/>
        </w:rPr>
        <w:t>, México, Fondo de Cultura Económica, 1998.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</w:rPr>
        <w:t>-</w:t>
      </w:r>
      <w:proofErr w:type="spellStart"/>
      <w:r>
        <w:rPr>
          <w:shd w:val="clear" w:color="auto" w:fill="FFFFFF"/>
        </w:rPr>
        <w:t>Gamerro</w:t>
      </w:r>
      <w:proofErr w:type="spellEnd"/>
      <w:r>
        <w:rPr>
          <w:shd w:val="clear" w:color="auto" w:fill="FFFFFF"/>
        </w:rPr>
        <w:t xml:space="preserve">, Carlos: </w:t>
      </w:r>
      <w:r>
        <w:rPr>
          <w:i/>
          <w:shd w:val="clear" w:color="auto" w:fill="FFFFFF"/>
        </w:rPr>
        <w:t>Harold Bloom y el canon literario</w:t>
      </w:r>
      <w:r>
        <w:rPr>
          <w:shd w:val="clear" w:color="auto" w:fill="FFFFFF"/>
        </w:rPr>
        <w:t>, Campo de ideas, 2003 (Introducción y cap. 1, 2, 3 6) (</w:t>
      </w:r>
      <w:proofErr w:type="spellStart"/>
      <w:r>
        <w:rPr>
          <w:shd w:val="clear" w:color="auto" w:fill="FFFFFF"/>
        </w:rPr>
        <w:t>opt</w:t>
      </w:r>
      <w:proofErr w:type="spellEnd"/>
      <w:r>
        <w:rPr>
          <w:shd w:val="clear" w:color="auto" w:fill="FFFFFF"/>
        </w:rPr>
        <w:t>.).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-Foucault, Michel : </w:t>
      </w:r>
      <w:r>
        <w:rPr>
          <w:i/>
          <w:shd w:val="clear" w:color="auto" w:fill="FFFFFF"/>
          <w:lang w:val="fr-CA"/>
        </w:rPr>
        <w:t>L’ordre du discours</w:t>
      </w:r>
      <w:r>
        <w:rPr>
          <w:shd w:val="clear" w:color="auto" w:fill="FFFFFF"/>
          <w:lang w:val="fr-FR"/>
        </w:rPr>
        <w:t>, 1971 (</w:t>
      </w:r>
      <w:proofErr w:type="spellStart"/>
      <w:r>
        <w:rPr>
          <w:shd w:val="clear" w:color="auto" w:fill="FFFFFF"/>
          <w:lang w:val="fr-FR"/>
        </w:rPr>
        <w:t>opt</w:t>
      </w:r>
      <w:proofErr w:type="spellEnd"/>
      <w:r>
        <w:rPr>
          <w:shd w:val="clear" w:color="auto" w:fill="FFFFFF"/>
          <w:lang w:val="fr-FR"/>
        </w:rPr>
        <w:t>).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 Maingueneau, Dominique: « Scénographie de la lettre et débat public », in </w:t>
      </w:r>
      <w:r>
        <w:rPr>
          <w:i/>
          <w:shd w:val="clear" w:color="auto" w:fill="FFFFFF"/>
          <w:lang w:val="fr-FR"/>
        </w:rPr>
        <w:t>La lettre : entre réel et fiction</w:t>
      </w:r>
      <w:r>
        <w:rPr>
          <w:shd w:val="clear" w:color="auto" w:fill="FFFFFF"/>
          <w:lang w:val="fr-FR"/>
        </w:rPr>
        <w:t xml:space="preserve">, J. </w:t>
      </w:r>
      <w:proofErr w:type="spellStart"/>
      <w:r>
        <w:rPr>
          <w:shd w:val="clear" w:color="auto" w:fill="FFFFFF"/>
          <w:lang w:val="fr-FR"/>
        </w:rPr>
        <w:t>Siess</w:t>
      </w:r>
      <w:proofErr w:type="spellEnd"/>
      <w:r>
        <w:rPr>
          <w:shd w:val="clear" w:color="auto" w:fill="FFFFFF"/>
          <w:lang w:val="fr-FR"/>
        </w:rPr>
        <w:t xml:space="preserve"> éd., Paris, SEDES, 1998 (o cap. sobre el </w:t>
      </w:r>
      <w:proofErr w:type="spellStart"/>
      <w:r>
        <w:rPr>
          <w:shd w:val="clear" w:color="auto" w:fill="FFFFFF"/>
          <w:lang w:val="fr-FR"/>
        </w:rPr>
        <w:t>género</w:t>
      </w:r>
      <w:proofErr w:type="spellEnd"/>
      <w:r>
        <w:rPr>
          <w:shd w:val="clear" w:color="auto" w:fill="FFFFFF"/>
          <w:lang w:val="fr-FR"/>
        </w:rPr>
        <w:t xml:space="preserve">, Maingueneau 2005). 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CA"/>
        </w:rPr>
        <w:t>-</w:t>
      </w:r>
      <w:proofErr w:type="spellStart"/>
      <w:r>
        <w:rPr>
          <w:shd w:val="clear" w:color="auto" w:fill="FFFFFF"/>
          <w:lang w:val="fr-CA"/>
        </w:rPr>
        <w:t>Souchier</w:t>
      </w:r>
      <w:proofErr w:type="spellEnd"/>
      <w:r>
        <w:rPr>
          <w:shd w:val="clear" w:color="auto" w:fill="FFFFFF"/>
          <w:lang w:val="fr-CA"/>
        </w:rPr>
        <w:t>, Emmanuel : « L’</w:t>
      </w:r>
      <w:proofErr w:type="spellStart"/>
      <w:r>
        <w:rPr>
          <w:shd w:val="clear" w:color="auto" w:fill="FFFFFF"/>
          <w:lang w:val="fr-CA"/>
        </w:rPr>
        <w:t>exercise</w:t>
      </w:r>
      <w:proofErr w:type="spellEnd"/>
      <w:r>
        <w:rPr>
          <w:shd w:val="clear" w:color="auto" w:fill="FFFFFF"/>
          <w:lang w:val="fr-CA"/>
        </w:rPr>
        <w:t xml:space="preserve"> de style éditorial. Avatars et réception d’une œuvre à travers l’histoire des manuscrits à Internet », </w:t>
      </w:r>
      <w:r>
        <w:rPr>
          <w:i/>
          <w:shd w:val="clear" w:color="auto" w:fill="FFFFFF"/>
          <w:lang w:val="fr-CA"/>
        </w:rPr>
        <w:t>in Communication et langages, N. 135, 1</w:t>
      </w:r>
      <w:r>
        <w:rPr>
          <w:i/>
          <w:shd w:val="clear" w:color="auto" w:fill="FFFFFF"/>
          <w:vertAlign w:val="superscript"/>
          <w:lang w:val="fr-CA"/>
        </w:rPr>
        <w:t>er</w:t>
      </w:r>
      <w:r>
        <w:rPr>
          <w:i/>
          <w:shd w:val="clear" w:color="auto" w:fill="FFFFFF"/>
          <w:lang w:val="fr-CA"/>
        </w:rPr>
        <w:t xml:space="preserve"> trimestre 2003. </w:t>
      </w:r>
      <w:r>
        <w:rPr>
          <w:i/>
          <w:shd w:val="clear" w:color="auto" w:fill="FFFFFF"/>
        </w:rPr>
        <w:t>Pp. 45-72.</w:t>
      </w: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  <w:r>
        <w:rPr>
          <w:b/>
          <w:bCs/>
          <w:shd w:val="clear" w:color="auto" w:fill="FFFFFF"/>
        </w:rPr>
        <w:t xml:space="preserve">Unidad 2: </w:t>
      </w:r>
    </w:p>
    <w:p w:rsidR="00310802" w:rsidRDefault="00310802" w:rsidP="00310802">
      <w:pPr>
        <w:pStyle w:val="Predeterminado"/>
        <w:ind w:left="423"/>
      </w:pPr>
    </w:p>
    <w:p w:rsidR="00310802" w:rsidRPr="00310802" w:rsidRDefault="00310802" w:rsidP="00310802">
      <w:pPr>
        <w:pStyle w:val="Predeterminado"/>
        <w:ind w:left="423"/>
        <w:rPr>
          <w:b/>
        </w:rPr>
      </w:pPr>
      <w:r w:rsidRPr="00310802">
        <w:rPr>
          <w:b/>
          <w:shd w:val="clear" w:color="auto" w:fill="FFFFFF"/>
          <w:lang w:val="fr-FR"/>
        </w:rPr>
        <w:t>-</w:t>
      </w:r>
      <w:r w:rsidRPr="00310802">
        <w:rPr>
          <w:b/>
          <w:i/>
          <w:shd w:val="clear" w:color="auto" w:fill="FFFFFF"/>
          <w:lang w:val="fr-FR"/>
        </w:rPr>
        <w:t>L’amant</w:t>
      </w:r>
      <w:r w:rsidRPr="00310802">
        <w:rPr>
          <w:b/>
          <w:shd w:val="clear" w:color="auto" w:fill="FFFFFF"/>
          <w:lang w:val="fr-FR"/>
        </w:rPr>
        <w:t>, de Marguerite Duras (1984)</w:t>
      </w: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 Adam, Jean Michel : “Le prototype de la séquence narrative” en </w:t>
      </w:r>
      <w:r>
        <w:rPr>
          <w:i/>
          <w:shd w:val="clear" w:color="auto" w:fill="FFFFFF"/>
          <w:lang w:val="fr-FR"/>
        </w:rPr>
        <w:t>Les textes : types et prototypes</w:t>
      </w:r>
      <w:r>
        <w:rPr>
          <w:shd w:val="clear" w:color="auto" w:fill="FFFFFF"/>
          <w:lang w:val="fr-FR"/>
        </w:rPr>
        <w:t>, Paris, Nathan, 1992 (</w:t>
      </w:r>
      <w:proofErr w:type="spellStart"/>
      <w:r>
        <w:rPr>
          <w:shd w:val="clear" w:color="auto" w:fill="FFFFFF"/>
          <w:lang w:val="fr-FR"/>
        </w:rPr>
        <w:t>opt</w:t>
      </w:r>
      <w:proofErr w:type="spellEnd"/>
      <w:r>
        <w:rPr>
          <w:shd w:val="clear" w:color="auto" w:fill="FFFFFF"/>
          <w:lang w:val="fr-FR"/>
        </w:rPr>
        <w:t>.).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 Ducrot, O. et J-M. Schaeffer : “Temps, mode et voix dans le récit” en </w:t>
      </w:r>
      <w:r>
        <w:rPr>
          <w:i/>
          <w:shd w:val="clear" w:color="auto" w:fill="FFFFFF"/>
          <w:lang w:val="fr-FR"/>
        </w:rPr>
        <w:t>Nouveau dictionnaire des Sciences du Langage</w:t>
      </w:r>
      <w:r>
        <w:rPr>
          <w:shd w:val="clear" w:color="auto" w:fill="FFFFFF"/>
          <w:lang w:val="fr-FR"/>
        </w:rPr>
        <w:t>, Paris, Seuil, 1995. 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 </w:t>
      </w:r>
      <w:proofErr w:type="spellStart"/>
      <w:r>
        <w:rPr>
          <w:shd w:val="clear" w:color="auto" w:fill="FFFFFF"/>
          <w:lang w:val="fr-FR"/>
        </w:rPr>
        <w:t>Groppo</w:t>
      </w:r>
      <w:proofErr w:type="spellEnd"/>
      <w:r>
        <w:rPr>
          <w:shd w:val="clear" w:color="auto" w:fill="FFFFFF"/>
          <w:lang w:val="fr-FR"/>
        </w:rPr>
        <w:t xml:space="preserve">, </w:t>
      </w:r>
      <w:proofErr w:type="spellStart"/>
      <w:r>
        <w:rPr>
          <w:shd w:val="clear" w:color="auto" w:fill="FFFFFF"/>
          <w:lang w:val="fr-FR"/>
        </w:rPr>
        <w:t>Marcela</w:t>
      </w:r>
      <w:proofErr w:type="spellEnd"/>
      <w:r>
        <w:rPr>
          <w:shd w:val="clear" w:color="auto" w:fill="FFFFFF"/>
          <w:lang w:val="fr-FR"/>
        </w:rPr>
        <w:t xml:space="preserve"> : « Marguerite Duras. La </w:t>
      </w:r>
      <w:proofErr w:type="spellStart"/>
      <w:r>
        <w:rPr>
          <w:shd w:val="clear" w:color="auto" w:fill="FFFFFF"/>
          <w:lang w:val="fr-FR"/>
        </w:rPr>
        <w:t>escritura</w:t>
      </w:r>
      <w:proofErr w:type="spellEnd"/>
      <w:r>
        <w:rPr>
          <w:shd w:val="clear" w:color="auto" w:fill="FFFFFF"/>
          <w:lang w:val="fr-FR"/>
        </w:rPr>
        <w:t xml:space="preserve"> de la </w:t>
      </w:r>
      <w:proofErr w:type="spellStart"/>
      <w:r>
        <w:rPr>
          <w:shd w:val="clear" w:color="auto" w:fill="FFFFFF"/>
          <w:lang w:val="fr-FR"/>
        </w:rPr>
        <w:t>imagen</w:t>
      </w:r>
      <w:proofErr w:type="spellEnd"/>
      <w:r>
        <w:rPr>
          <w:shd w:val="clear" w:color="auto" w:fill="FFFFFF"/>
          <w:lang w:val="fr-FR"/>
        </w:rPr>
        <w:t xml:space="preserve"> », en Claudia </w:t>
      </w:r>
      <w:proofErr w:type="spellStart"/>
      <w:r>
        <w:rPr>
          <w:shd w:val="clear" w:color="auto" w:fill="FFFFFF"/>
          <w:lang w:val="fr-FR"/>
        </w:rPr>
        <w:t>Kozac</w:t>
      </w:r>
      <w:proofErr w:type="spellEnd"/>
      <w:r>
        <w:rPr>
          <w:shd w:val="clear" w:color="auto" w:fill="FFFFFF"/>
          <w:lang w:val="fr-FR"/>
        </w:rPr>
        <w:t xml:space="preserve"> (</w:t>
      </w:r>
      <w:proofErr w:type="spellStart"/>
      <w:r>
        <w:rPr>
          <w:shd w:val="clear" w:color="auto" w:fill="FFFFFF"/>
          <w:lang w:val="fr-FR"/>
        </w:rPr>
        <w:t>comp</w:t>
      </w:r>
      <w:proofErr w:type="spellEnd"/>
      <w:r>
        <w:rPr>
          <w:shd w:val="clear" w:color="auto" w:fill="FFFFFF"/>
          <w:lang w:val="fr-FR"/>
        </w:rPr>
        <w:t xml:space="preserve">.): </w:t>
      </w:r>
      <w:proofErr w:type="spellStart"/>
      <w:r>
        <w:rPr>
          <w:i/>
          <w:shd w:val="clear" w:color="auto" w:fill="FFFFFF"/>
          <w:lang w:val="fr-FR"/>
        </w:rPr>
        <w:t>Deslindes</w:t>
      </w:r>
      <w:proofErr w:type="spellEnd"/>
      <w:r>
        <w:rPr>
          <w:shd w:val="clear" w:color="auto" w:fill="FFFFFF"/>
          <w:lang w:val="fr-FR"/>
        </w:rPr>
        <w:t xml:space="preserve">, Buenos Aires, </w:t>
      </w:r>
      <w:proofErr w:type="spellStart"/>
      <w:r>
        <w:rPr>
          <w:shd w:val="clear" w:color="auto" w:fill="FFFFFF"/>
          <w:lang w:val="fr-FR"/>
        </w:rPr>
        <w:t>Beatriz</w:t>
      </w:r>
      <w:proofErr w:type="spellEnd"/>
      <w:r>
        <w:rPr>
          <w:shd w:val="clear" w:color="auto" w:fill="FFFFFF"/>
          <w:lang w:val="fr-FR"/>
        </w:rPr>
        <w:t xml:space="preserve"> Viterbo, 2006. 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 Hamon, Philippe: “Pour un statut sémiologique du personnage” en </w:t>
      </w:r>
      <w:r>
        <w:rPr>
          <w:i/>
          <w:shd w:val="clear" w:color="auto" w:fill="FFFFFF"/>
          <w:lang w:val="fr-FR"/>
        </w:rPr>
        <w:t>Poétique du récit</w:t>
      </w:r>
      <w:r>
        <w:rPr>
          <w:shd w:val="clear" w:color="auto" w:fill="FFFFFF"/>
          <w:lang w:val="fr-FR"/>
        </w:rPr>
        <w:t xml:space="preserve">, Paris, </w:t>
      </w:r>
      <w:proofErr w:type="spellStart"/>
      <w:r>
        <w:rPr>
          <w:shd w:val="clear" w:color="auto" w:fill="FFFFFF"/>
          <w:lang w:val="fr-FR"/>
        </w:rPr>
        <w:t>Senil</w:t>
      </w:r>
      <w:proofErr w:type="spellEnd"/>
      <w:r>
        <w:rPr>
          <w:shd w:val="clear" w:color="auto" w:fill="FFFFFF"/>
          <w:lang w:val="fr-FR"/>
        </w:rPr>
        <w:t>, 1977.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 Hamon, Philippe: “Une compétence spécifique?” en </w:t>
      </w:r>
      <w:r>
        <w:rPr>
          <w:i/>
          <w:shd w:val="clear" w:color="auto" w:fill="FFFFFF"/>
          <w:lang w:val="fr-FR"/>
        </w:rPr>
        <w:t>Du descriptif</w:t>
      </w:r>
      <w:r>
        <w:rPr>
          <w:shd w:val="clear" w:color="auto" w:fill="FFFFFF"/>
          <w:lang w:val="fr-FR"/>
        </w:rPr>
        <w:t>, Paris, Hachette, 1993.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 Maingueneau : </w:t>
      </w:r>
      <w:r>
        <w:rPr>
          <w:i/>
          <w:shd w:val="clear" w:color="auto" w:fill="FFFFFF"/>
          <w:lang w:val="fr-FR"/>
        </w:rPr>
        <w:t>Linguistique pour le texte littéraire</w:t>
      </w:r>
      <w:r>
        <w:rPr>
          <w:shd w:val="clear" w:color="auto" w:fill="FFFFFF"/>
          <w:lang w:val="fr-FR"/>
        </w:rPr>
        <w:t xml:space="preserve">, Armand </w:t>
      </w:r>
      <w:proofErr w:type="spellStart"/>
      <w:r>
        <w:rPr>
          <w:shd w:val="clear" w:color="auto" w:fill="FFFFFF"/>
          <w:lang w:val="fr-FR"/>
        </w:rPr>
        <w:t>Collin</w:t>
      </w:r>
      <w:proofErr w:type="spellEnd"/>
      <w:r>
        <w:rPr>
          <w:shd w:val="clear" w:color="auto" w:fill="FFFFFF"/>
          <w:lang w:val="fr-FR"/>
        </w:rPr>
        <w:t xml:space="preserve">, Paris, 2005. 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>-</w:t>
      </w:r>
      <w:proofErr w:type="spellStart"/>
      <w:r>
        <w:rPr>
          <w:shd w:val="clear" w:color="auto" w:fill="FFFFFF"/>
          <w:lang w:val="fr-FR"/>
        </w:rPr>
        <w:t>Rabatel</w:t>
      </w:r>
      <w:proofErr w:type="spellEnd"/>
      <w:r>
        <w:rPr>
          <w:shd w:val="clear" w:color="auto" w:fill="FFFFFF"/>
          <w:lang w:val="fr-FR"/>
        </w:rPr>
        <w:t>, Alain : « I</w:t>
      </w:r>
      <w:r w:rsidRPr="00310802">
        <w:rPr>
          <w:shd w:val="clear" w:color="auto" w:fill="FFFFFF"/>
          <w:lang w:val="fr-FR"/>
        </w:rPr>
        <w:t>ntroduction générale</w:t>
      </w:r>
      <w:r>
        <w:rPr>
          <w:shd w:val="clear" w:color="auto" w:fill="FFFFFF"/>
          <w:lang w:val="fr-FR"/>
        </w:rPr>
        <w:t> » y</w:t>
      </w:r>
      <w:r w:rsidRPr="00310802">
        <w:rPr>
          <w:shd w:val="clear" w:color="auto" w:fill="FFFFFF"/>
          <w:lang w:val="fr-FR"/>
        </w:rPr>
        <w:t xml:space="preserve"> </w:t>
      </w:r>
      <w:proofErr w:type="spellStart"/>
      <w:r>
        <w:rPr>
          <w:shd w:val="clear" w:color="auto" w:fill="FFFFFF"/>
          <w:lang w:val="fr-FR"/>
        </w:rPr>
        <w:t>Capítulo</w:t>
      </w:r>
      <w:proofErr w:type="spellEnd"/>
      <w:r w:rsidRPr="00310802">
        <w:rPr>
          <w:shd w:val="clear" w:color="auto" w:fill="FFFFFF"/>
          <w:lang w:val="fr-FR"/>
        </w:rPr>
        <w:t xml:space="preserve"> 2</w:t>
      </w:r>
      <w:r>
        <w:rPr>
          <w:shd w:val="clear" w:color="auto" w:fill="FFFFFF"/>
          <w:lang w:val="fr-FR"/>
        </w:rPr>
        <w:t xml:space="preserve">, in </w:t>
      </w:r>
      <w:r>
        <w:rPr>
          <w:i/>
          <w:shd w:val="clear" w:color="auto" w:fill="FFFFFF"/>
          <w:lang w:val="fr-FR"/>
        </w:rPr>
        <w:t xml:space="preserve">Homo </w:t>
      </w:r>
      <w:proofErr w:type="spellStart"/>
      <w:r>
        <w:rPr>
          <w:i/>
          <w:shd w:val="clear" w:color="auto" w:fill="FFFFFF"/>
          <w:lang w:val="fr-FR"/>
        </w:rPr>
        <w:t>narrans</w:t>
      </w:r>
      <w:proofErr w:type="spellEnd"/>
      <w:r>
        <w:rPr>
          <w:i/>
          <w:shd w:val="clear" w:color="auto" w:fill="FFFFFF"/>
          <w:lang w:val="fr-FR"/>
        </w:rPr>
        <w:t xml:space="preserve">. Pour une analyse énonciative et </w:t>
      </w:r>
      <w:proofErr w:type="spellStart"/>
      <w:r>
        <w:rPr>
          <w:i/>
          <w:shd w:val="clear" w:color="auto" w:fill="FFFFFF"/>
          <w:lang w:val="fr-FR"/>
        </w:rPr>
        <w:t>intéractionnelle</w:t>
      </w:r>
      <w:proofErr w:type="spellEnd"/>
      <w:r>
        <w:rPr>
          <w:i/>
          <w:shd w:val="clear" w:color="auto" w:fill="FFFFFF"/>
          <w:lang w:val="fr-FR"/>
        </w:rPr>
        <w:t xml:space="preserve"> du récit</w:t>
      </w:r>
      <w:r>
        <w:rPr>
          <w:shd w:val="clear" w:color="auto" w:fill="FFFFFF"/>
          <w:lang w:val="fr-FR"/>
        </w:rPr>
        <w:t xml:space="preserve">, Limoges, </w:t>
      </w:r>
      <w:proofErr w:type="spellStart"/>
      <w:r>
        <w:rPr>
          <w:shd w:val="clear" w:color="auto" w:fill="FFFFFF"/>
          <w:lang w:val="fr-FR"/>
        </w:rPr>
        <w:t>Labert</w:t>
      </w:r>
      <w:proofErr w:type="spellEnd"/>
      <w:r>
        <w:rPr>
          <w:shd w:val="clear" w:color="auto" w:fill="FFFFFF"/>
          <w:lang w:val="fr-FR"/>
        </w:rPr>
        <w:t>-Lucas, 2008, Tome I.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</w:rPr>
        <w:lastRenderedPageBreak/>
        <w:t xml:space="preserve">- Romero, Walter : « Versiones del </w:t>
      </w:r>
      <w:proofErr w:type="spellStart"/>
      <w:r>
        <w:rPr>
          <w:shd w:val="clear" w:color="auto" w:fill="FFFFFF"/>
        </w:rPr>
        <w:t>nouveau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roman</w:t>
      </w:r>
      <w:proofErr w:type="spellEnd"/>
      <w:r>
        <w:rPr>
          <w:shd w:val="clear" w:color="auto" w:fill="FFFFFF"/>
        </w:rPr>
        <w:t xml:space="preserve"> », en </w:t>
      </w:r>
      <w:r>
        <w:rPr>
          <w:i/>
          <w:shd w:val="clear" w:color="auto" w:fill="FFFFFF"/>
        </w:rPr>
        <w:t>Panorama de la literatura francesa contemporánea</w:t>
      </w:r>
      <w:r>
        <w:rPr>
          <w:shd w:val="clear" w:color="auto" w:fill="FFFFFF"/>
        </w:rPr>
        <w:t>, Buenos Aires, Santiago Arcos, 2012.</w:t>
      </w: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  <w:r>
        <w:rPr>
          <w:b/>
          <w:bCs/>
          <w:shd w:val="clear" w:color="auto" w:fill="FFFFFF"/>
        </w:rPr>
        <w:t>Unidad 3:</w:t>
      </w:r>
      <w:r>
        <w:rPr>
          <w:shd w:val="clear" w:color="auto" w:fill="FFFFFF"/>
        </w:rPr>
        <w:t xml:space="preserve"> </w:t>
      </w:r>
    </w:p>
    <w:p w:rsidR="00310802" w:rsidRDefault="00310802" w:rsidP="00310802">
      <w:pPr>
        <w:pStyle w:val="Predeterminado"/>
        <w:ind w:left="423"/>
      </w:pPr>
    </w:p>
    <w:p w:rsidR="00310802" w:rsidRPr="00310802" w:rsidRDefault="00310802" w:rsidP="00310802">
      <w:pPr>
        <w:pStyle w:val="Predeterminado"/>
        <w:ind w:left="423"/>
        <w:rPr>
          <w:b/>
        </w:rPr>
      </w:pPr>
      <w:r w:rsidRPr="00310802">
        <w:rPr>
          <w:b/>
          <w:shd w:val="clear" w:color="auto" w:fill="FFFFFF"/>
        </w:rPr>
        <w:t xml:space="preserve">-Selección de fábulas de Jean de La </w:t>
      </w:r>
      <w:proofErr w:type="spellStart"/>
      <w:r w:rsidRPr="00310802">
        <w:rPr>
          <w:b/>
          <w:shd w:val="clear" w:color="auto" w:fill="FFFFFF"/>
        </w:rPr>
        <w:t>Fontaine</w:t>
      </w:r>
      <w:proofErr w:type="spellEnd"/>
      <w:r w:rsidRPr="00310802">
        <w:rPr>
          <w:b/>
          <w:shd w:val="clear" w:color="auto" w:fill="FFFFFF"/>
        </w:rPr>
        <w:t xml:space="preserve"> y de ensayos de Michel de Montaigne.</w:t>
      </w: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es-AR"/>
        </w:rPr>
        <w:t xml:space="preserve">- Adorno, Teodoro : “El ensayo como forma” en : </w:t>
      </w:r>
      <w:r>
        <w:rPr>
          <w:i/>
          <w:shd w:val="clear" w:color="auto" w:fill="FFFFFF"/>
          <w:lang w:val="es-AR"/>
        </w:rPr>
        <w:t>Notas sobre la literatura</w:t>
      </w:r>
      <w:r>
        <w:rPr>
          <w:shd w:val="clear" w:color="auto" w:fill="FFFFFF"/>
          <w:lang w:val="es-AR"/>
        </w:rPr>
        <w:t>, Madrid, Akal. 1995.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>-</w:t>
      </w:r>
      <w:proofErr w:type="spellStart"/>
      <w:r>
        <w:rPr>
          <w:shd w:val="clear" w:color="auto" w:fill="FFFFFF"/>
          <w:lang w:val="fr-FR"/>
        </w:rPr>
        <w:t>Amossy</w:t>
      </w:r>
      <w:proofErr w:type="spellEnd"/>
      <w:r>
        <w:rPr>
          <w:shd w:val="clear" w:color="auto" w:fill="FFFFFF"/>
          <w:lang w:val="fr-FR"/>
        </w:rPr>
        <w:t>, Ruth: « L’</w:t>
      </w:r>
      <w:proofErr w:type="spellStart"/>
      <w:r>
        <w:rPr>
          <w:shd w:val="clear" w:color="auto" w:fill="FFFFFF"/>
          <w:lang w:val="fr-FR"/>
        </w:rPr>
        <w:t>ehtos</w:t>
      </w:r>
      <w:proofErr w:type="spellEnd"/>
      <w:r>
        <w:rPr>
          <w:shd w:val="clear" w:color="auto" w:fill="FFFFFF"/>
          <w:lang w:val="fr-FR"/>
        </w:rPr>
        <w:t xml:space="preserve"> oratoire ou la mise en scène de l’orateur », en </w:t>
      </w:r>
      <w:r>
        <w:rPr>
          <w:i/>
          <w:shd w:val="clear" w:color="auto" w:fill="FFFFFF"/>
          <w:lang w:val="fr-FR"/>
        </w:rPr>
        <w:t>L’Argumentation dans le discours</w:t>
      </w:r>
      <w:r>
        <w:rPr>
          <w:shd w:val="clear" w:color="auto" w:fill="FFFFFF"/>
          <w:lang w:val="fr-FR"/>
        </w:rPr>
        <w:t>, Paris, Nathan, 2000.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</w:rPr>
        <w:t xml:space="preserve">- Di Stefano, Mariana: “La perspectiva retórica” en </w:t>
      </w:r>
      <w:r>
        <w:rPr>
          <w:i/>
          <w:shd w:val="clear" w:color="auto" w:fill="FFFFFF"/>
        </w:rPr>
        <w:t>Metáforas en uso</w:t>
      </w:r>
      <w:r>
        <w:rPr>
          <w:shd w:val="clear" w:color="auto" w:fill="FFFFFF"/>
        </w:rPr>
        <w:t xml:space="preserve">, Buenos Aires, </w:t>
      </w:r>
      <w:proofErr w:type="spellStart"/>
      <w:r>
        <w:rPr>
          <w:shd w:val="clear" w:color="auto" w:fill="FFFFFF"/>
        </w:rPr>
        <w:t>Biblos</w:t>
      </w:r>
      <w:proofErr w:type="spellEnd"/>
      <w:r>
        <w:rPr>
          <w:shd w:val="clear" w:color="auto" w:fill="FFFFFF"/>
        </w:rPr>
        <w:t>, 2006.</w:t>
      </w:r>
    </w:p>
    <w:p w:rsidR="00310802" w:rsidRPr="002535BD" w:rsidRDefault="00310802" w:rsidP="00310802">
      <w:pPr>
        <w:pStyle w:val="Predeterminado"/>
        <w:ind w:left="423"/>
        <w:rPr>
          <w:lang w:val="en-US"/>
        </w:rPr>
      </w:pPr>
      <w:r>
        <w:rPr>
          <w:shd w:val="clear" w:color="auto" w:fill="FFFFFF"/>
          <w:lang w:val="en-US"/>
        </w:rPr>
        <w:t>-Eagleton, T</w:t>
      </w:r>
      <w:proofErr w:type="gramStart"/>
      <w:r>
        <w:rPr>
          <w:shd w:val="clear" w:color="auto" w:fill="FFFFFF"/>
          <w:lang w:val="en-US"/>
        </w:rPr>
        <w:t>. :</w:t>
      </w:r>
      <w:proofErr w:type="gramEnd"/>
      <w:r>
        <w:rPr>
          <w:shd w:val="clear" w:color="auto" w:fill="FFFFFF"/>
          <w:lang w:val="en-US"/>
        </w:rPr>
        <w:t xml:space="preserve"> </w:t>
      </w:r>
      <w:r>
        <w:rPr>
          <w:i/>
          <w:shd w:val="clear" w:color="auto" w:fill="FFFFFF"/>
          <w:lang w:val="en-US"/>
        </w:rPr>
        <w:t>How to read a poem?</w:t>
      </w:r>
      <w:r>
        <w:rPr>
          <w:shd w:val="clear" w:color="auto" w:fill="FFFFFF"/>
          <w:lang w:val="en-US"/>
        </w:rPr>
        <w:t>, Oxford, Blackwell Publishing, 2007 (opt.).</w:t>
      </w:r>
    </w:p>
    <w:p w:rsidR="00310802" w:rsidRPr="002535BD" w:rsidRDefault="00310802" w:rsidP="00310802">
      <w:pPr>
        <w:pStyle w:val="Predeterminado"/>
        <w:ind w:left="423"/>
        <w:rPr>
          <w:lang w:val="en-US"/>
        </w:rPr>
      </w:pPr>
      <w:r>
        <w:rPr>
          <w:shd w:val="clear" w:color="auto" w:fill="FFFFFF"/>
          <w:lang w:val="en-US"/>
        </w:rPr>
        <w:t xml:space="preserve">-Fish, Stanley: “How to recognize a poem when you see one”, en </w:t>
      </w:r>
      <w:r>
        <w:rPr>
          <w:i/>
          <w:shd w:val="clear" w:color="auto" w:fill="FFFFFF"/>
          <w:lang w:val="en-US"/>
        </w:rPr>
        <w:t>Is there a text in this class</w:t>
      </w:r>
      <w:proofErr w:type="gramStart"/>
      <w:r>
        <w:rPr>
          <w:i/>
          <w:shd w:val="clear" w:color="auto" w:fill="FFFFFF"/>
          <w:lang w:val="en-US"/>
        </w:rPr>
        <w:t>?</w:t>
      </w:r>
      <w:r>
        <w:rPr>
          <w:shd w:val="clear" w:color="auto" w:fill="FFFFFF"/>
          <w:lang w:val="en-US"/>
        </w:rPr>
        <w:t>,</w:t>
      </w:r>
      <w:proofErr w:type="gramEnd"/>
      <w:r>
        <w:rPr>
          <w:shd w:val="clear" w:color="auto" w:fill="FFFFFF"/>
          <w:lang w:val="en-US"/>
        </w:rPr>
        <w:t xml:space="preserve"> Harvard University Press,1982 (opt.).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 </w:t>
      </w:r>
      <w:proofErr w:type="spellStart"/>
      <w:r>
        <w:rPr>
          <w:shd w:val="clear" w:color="auto" w:fill="FFFFFF"/>
          <w:lang w:val="fr-FR"/>
        </w:rPr>
        <w:t>Fontanier</w:t>
      </w:r>
      <w:proofErr w:type="spellEnd"/>
      <w:r>
        <w:rPr>
          <w:shd w:val="clear" w:color="auto" w:fill="FFFFFF"/>
          <w:lang w:val="fr-FR"/>
        </w:rPr>
        <w:t xml:space="preserve">, P. : </w:t>
      </w:r>
      <w:r>
        <w:rPr>
          <w:i/>
          <w:shd w:val="clear" w:color="auto" w:fill="FFFFFF"/>
          <w:lang w:val="fr-FR"/>
        </w:rPr>
        <w:t>Les figures du discours</w:t>
      </w:r>
      <w:r>
        <w:rPr>
          <w:shd w:val="clear" w:color="auto" w:fill="FFFFFF"/>
          <w:lang w:val="fr-FR"/>
        </w:rPr>
        <w:t>, Paris, Flammarion, 1977 (</w:t>
      </w:r>
      <w:proofErr w:type="spellStart"/>
      <w:r>
        <w:rPr>
          <w:shd w:val="clear" w:color="auto" w:fill="FFFFFF"/>
          <w:lang w:val="fr-FR"/>
        </w:rPr>
        <w:t>opt</w:t>
      </w:r>
      <w:proofErr w:type="spellEnd"/>
      <w:r>
        <w:rPr>
          <w:shd w:val="clear" w:color="auto" w:fill="FFFFFF"/>
          <w:lang w:val="fr-FR"/>
        </w:rPr>
        <w:t>.).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 </w:t>
      </w:r>
      <w:proofErr w:type="spellStart"/>
      <w:r>
        <w:rPr>
          <w:shd w:val="clear" w:color="auto" w:fill="FFFFFF"/>
          <w:lang w:val="fr-FR"/>
        </w:rPr>
        <w:t>Peyroutet</w:t>
      </w:r>
      <w:proofErr w:type="spellEnd"/>
      <w:r>
        <w:rPr>
          <w:shd w:val="clear" w:color="auto" w:fill="FFFFFF"/>
          <w:lang w:val="fr-FR"/>
        </w:rPr>
        <w:t xml:space="preserve">, C.: </w:t>
      </w:r>
      <w:r>
        <w:rPr>
          <w:i/>
          <w:shd w:val="clear" w:color="auto" w:fill="FFFFFF"/>
          <w:lang w:val="fr-FR"/>
        </w:rPr>
        <w:t>Style et rhétorique</w:t>
      </w:r>
      <w:r>
        <w:rPr>
          <w:shd w:val="clear" w:color="auto" w:fill="FFFFFF"/>
          <w:lang w:val="fr-FR"/>
        </w:rPr>
        <w:t>, Paris, Nathan, 1994.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 </w:t>
      </w:r>
      <w:proofErr w:type="spellStart"/>
      <w:r>
        <w:rPr>
          <w:shd w:val="clear" w:color="auto" w:fill="FFFFFF"/>
          <w:lang w:val="fr-FR"/>
        </w:rPr>
        <w:t>Reboul</w:t>
      </w:r>
      <w:proofErr w:type="spellEnd"/>
      <w:r>
        <w:rPr>
          <w:shd w:val="clear" w:color="auto" w:fill="FFFFFF"/>
          <w:lang w:val="fr-FR"/>
        </w:rPr>
        <w:t xml:space="preserve">, Olivier : “Analyse de </w:t>
      </w:r>
      <w:r>
        <w:rPr>
          <w:i/>
          <w:shd w:val="clear" w:color="auto" w:fill="FFFFFF"/>
          <w:lang w:val="fr-FR"/>
        </w:rPr>
        <w:t>Marquise</w:t>
      </w:r>
      <w:r>
        <w:rPr>
          <w:shd w:val="clear" w:color="auto" w:fill="FFFFFF"/>
          <w:lang w:val="fr-FR"/>
        </w:rPr>
        <w:t xml:space="preserve"> de Pierre Corneille” in </w:t>
      </w:r>
      <w:r>
        <w:rPr>
          <w:i/>
          <w:shd w:val="clear" w:color="auto" w:fill="FFFFFF"/>
          <w:lang w:val="fr-FR"/>
        </w:rPr>
        <w:t>Introduction à la rhétorique</w:t>
      </w:r>
      <w:r>
        <w:rPr>
          <w:shd w:val="clear" w:color="auto" w:fill="FFFFFF"/>
          <w:lang w:val="fr-FR"/>
        </w:rPr>
        <w:t>, Paris, PUF, 1991.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Rest</w:t>
      </w:r>
      <w:proofErr w:type="spellEnd"/>
      <w:r>
        <w:rPr>
          <w:shd w:val="clear" w:color="auto" w:fill="FFFFFF"/>
        </w:rPr>
        <w:t xml:space="preserve">, Jaime: </w:t>
      </w:r>
      <w:r>
        <w:rPr>
          <w:i/>
          <w:shd w:val="clear" w:color="auto" w:fill="FFFFFF"/>
        </w:rPr>
        <w:t>El cuarto en el recoveco</w:t>
      </w:r>
      <w:r>
        <w:rPr>
          <w:shd w:val="clear" w:color="auto" w:fill="FFFFFF"/>
        </w:rPr>
        <w:t>, Buenos Aires, CEAL, 1982.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</w:rPr>
        <w:t xml:space="preserve">- Rosa, Nicolás: Introducción a </w:t>
      </w:r>
      <w:r>
        <w:rPr>
          <w:i/>
          <w:shd w:val="clear" w:color="auto" w:fill="FFFFFF"/>
        </w:rPr>
        <w:t>Historia del ensayo argentino</w:t>
      </w:r>
      <w:r>
        <w:rPr>
          <w:shd w:val="clear" w:color="auto" w:fill="FFFFFF"/>
        </w:rPr>
        <w:t xml:space="preserve">, </w:t>
      </w:r>
      <w:bookmarkStart w:id="1" w:name="_GoBack1"/>
      <w:bookmarkEnd w:id="1"/>
      <w:r>
        <w:rPr>
          <w:shd w:val="clear" w:color="auto" w:fill="FFFFFF"/>
          <w:lang w:val="es-AR"/>
        </w:rPr>
        <w:t>Buenos Aires, Alianza Editorial, 2002.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es-AR"/>
        </w:rPr>
        <w:t xml:space="preserve">- Tinianov I. : </w:t>
      </w:r>
      <w:r>
        <w:rPr>
          <w:shd w:val="clear" w:color="auto" w:fill="FFFFFF"/>
        </w:rPr>
        <w:t xml:space="preserve">“El sentido de la palabra poética” en </w:t>
      </w:r>
      <w:r>
        <w:rPr>
          <w:i/>
          <w:shd w:val="clear" w:color="auto" w:fill="FFFFFF"/>
        </w:rPr>
        <w:t>El problema de la lengua poética</w:t>
      </w:r>
      <w:r>
        <w:rPr>
          <w:shd w:val="clear" w:color="auto" w:fill="FFFFFF"/>
        </w:rPr>
        <w:t>, Buenos Aires, Siglo XXI, 1970.</w:t>
      </w: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  <w:r>
        <w:rPr>
          <w:b/>
          <w:bCs/>
          <w:shd w:val="clear" w:color="auto" w:fill="FFFFFF"/>
        </w:rPr>
        <w:t xml:space="preserve">Unidad 4: </w:t>
      </w:r>
    </w:p>
    <w:p w:rsidR="00310802" w:rsidRDefault="00310802" w:rsidP="00310802">
      <w:pPr>
        <w:pStyle w:val="Predeterminado"/>
        <w:ind w:left="423"/>
      </w:pPr>
    </w:p>
    <w:p w:rsidR="00310802" w:rsidRPr="00310802" w:rsidRDefault="00310802" w:rsidP="00310802">
      <w:pPr>
        <w:pStyle w:val="Predeterminado"/>
        <w:ind w:left="423"/>
        <w:rPr>
          <w:b/>
        </w:rPr>
      </w:pPr>
      <w:r w:rsidRPr="00310802">
        <w:rPr>
          <w:b/>
          <w:shd w:val="clear" w:color="auto" w:fill="FFFFFF"/>
          <w:lang w:val="fr-FR"/>
        </w:rPr>
        <w:t xml:space="preserve">- Flaubert, Gustave: </w:t>
      </w:r>
      <w:r w:rsidRPr="00310802">
        <w:rPr>
          <w:b/>
          <w:i/>
          <w:shd w:val="clear" w:color="auto" w:fill="FFFFFF"/>
          <w:lang w:val="fr-FR"/>
        </w:rPr>
        <w:t>Bouvard et Pécuchet</w:t>
      </w:r>
      <w:r w:rsidRPr="00310802">
        <w:rPr>
          <w:b/>
          <w:shd w:val="clear" w:color="auto" w:fill="FFFFFF"/>
          <w:lang w:val="fr-FR"/>
        </w:rPr>
        <w:t xml:space="preserve"> (1878)</w:t>
      </w:r>
    </w:p>
    <w:p w:rsidR="00310802" w:rsidRDefault="00310802" w:rsidP="00310802">
      <w:pPr>
        <w:pStyle w:val="Predeterminado"/>
        <w:ind w:left="423"/>
      </w:pPr>
    </w:p>
    <w:p w:rsidR="00310802" w:rsidRPr="002535BD" w:rsidRDefault="00310802" w:rsidP="00310802">
      <w:pPr>
        <w:pStyle w:val="Predeterminado"/>
        <w:ind w:left="423"/>
        <w:jc w:val="both"/>
        <w:rPr>
          <w:lang w:val="fr-FR"/>
        </w:rPr>
      </w:pPr>
      <w:r>
        <w:rPr>
          <w:shd w:val="clear" w:color="auto" w:fill="FFFFFF"/>
          <w:lang w:val="fr-FR"/>
        </w:rPr>
        <w:t xml:space="preserve">-Adam, Jean Michel : « Style et fait de style, un exemple rimbaldien », in </w:t>
      </w:r>
      <w:r>
        <w:rPr>
          <w:i/>
          <w:shd w:val="clear" w:color="auto" w:fill="FFFFFF"/>
          <w:lang w:val="fr-FR"/>
        </w:rPr>
        <w:t>Qu’est-ce que le style ?</w:t>
      </w:r>
      <w:r>
        <w:rPr>
          <w:shd w:val="clear" w:color="auto" w:fill="FFFFFF"/>
          <w:lang w:val="fr-FR"/>
        </w:rPr>
        <w:t xml:space="preserve">, G. </w:t>
      </w:r>
      <w:proofErr w:type="spellStart"/>
      <w:r>
        <w:rPr>
          <w:shd w:val="clear" w:color="auto" w:fill="FFFFFF"/>
          <w:lang w:val="fr-FR"/>
        </w:rPr>
        <w:t>Molinié</w:t>
      </w:r>
      <w:proofErr w:type="spellEnd"/>
      <w:r>
        <w:rPr>
          <w:shd w:val="clear" w:color="auto" w:fill="FFFFFF"/>
          <w:lang w:val="fr-FR"/>
        </w:rPr>
        <w:t xml:space="preserve"> et P. </w:t>
      </w:r>
      <w:proofErr w:type="spellStart"/>
      <w:r>
        <w:rPr>
          <w:shd w:val="clear" w:color="auto" w:fill="FFFFFF"/>
          <w:lang w:val="fr-FR"/>
        </w:rPr>
        <w:t>Cahné</w:t>
      </w:r>
      <w:proofErr w:type="spellEnd"/>
      <w:r>
        <w:rPr>
          <w:shd w:val="clear" w:color="auto" w:fill="FFFFFF"/>
          <w:lang w:val="fr-FR"/>
        </w:rPr>
        <w:t xml:space="preserve">, Paris, </w:t>
      </w:r>
      <w:r>
        <w:rPr>
          <w:color w:val="000000"/>
          <w:shd w:val="clear" w:color="auto" w:fill="FFFFFF"/>
          <w:lang w:val="fr-FR"/>
        </w:rPr>
        <w:t>Presses universitaires de France, 1994 (</w:t>
      </w:r>
      <w:proofErr w:type="spellStart"/>
      <w:r>
        <w:rPr>
          <w:color w:val="000000"/>
          <w:shd w:val="clear" w:color="auto" w:fill="FFFFFF"/>
          <w:lang w:val="fr-FR"/>
        </w:rPr>
        <w:t>opt</w:t>
      </w:r>
      <w:proofErr w:type="spellEnd"/>
      <w:r>
        <w:rPr>
          <w:color w:val="000000"/>
          <w:shd w:val="clear" w:color="auto" w:fill="FFFFFF"/>
          <w:lang w:val="fr-FR"/>
        </w:rPr>
        <w:t>.)</w:t>
      </w:r>
      <w:r>
        <w:rPr>
          <w:shd w:val="clear" w:color="auto" w:fill="FFFFFF"/>
          <w:lang w:val="fr-FR"/>
        </w:rPr>
        <w:t>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</w:rPr>
        <w:t>-</w:t>
      </w:r>
      <w:proofErr w:type="spellStart"/>
      <w:r>
        <w:rPr>
          <w:shd w:val="clear" w:color="auto" w:fill="FFFFFF"/>
        </w:rPr>
        <w:t>Auerbach</w:t>
      </w:r>
      <w:proofErr w:type="spellEnd"/>
      <w:r>
        <w:rPr>
          <w:shd w:val="clear" w:color="auto" w:fill="FFFFFF"/>
        </w:rPr>
        <w:t xml:space="preserve">, Erich: “La mansión de la Molle” en </w:t>
      </w:r>
      <w:r>
        <w:rPr>
          <w:i/>
          <w:shd w:val="clear" w:color="auto" w:fill="FFFFFF"/>
        </w:rPr>
        <w:t>Mimesis</w:t>
      </w:r>
      <w:r>
        <w:rPr>
          <w:shd w:val="clear" w:color="auto" w:fill="FFFFFF"/>
        </w:rPr>
        <w:t>, México, Fondo de Cultura Económica, 1996.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 Barnes, Julian: “Chronologie” in </w:t>
      </w:r>
      <w:r>
        <w:rPr>
          <w:i/>
          <w:shd w:val="clear" w:color="auto" w:fill="FFFFFF"/>
          <w:lang w:val="fr-FR"/>
        </w:rPr>
        <w:t>Le perroquet de Flaubert</w:t>
      </w:r>
      <w:r>
        <w:rPr>
          <w:shd w:val="clear" w:color="auto" w:fill="FFFFFF"/>
          <w:lang w:val="fr-FR"/>
        </w:rPr>
        <w:t>, Stock, Paris, 1984.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-Barthes, Roland : « L’effet de réel » et « Flaubert et la phrase », in </w:t>
      </w:r>
      <w:r>
        <w:rPr>
          <w:i/>
          <w:shd w:val="clear" w:color="auto" w:fill="FFFFFF"/>
          <w:lang w:val="fr-FR"/>
        </w:rPr>
        <w:t>Nouveaux essais critiques</w:t>
      </w:r>
      <w:r>
        <w:rPr>
          <w:shd w:val="clear" w:color="auto" w:fill="FFFFFF"/>
          <w:lang w:val="fr-FR"/>
        </w:rPr>
        <w:t>, 1953.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es-AR"/>
        </w:rPr>
        <w:t xml:space="preserve">- </w:t>
      </w:r>
      <w:r>
        <w:rPr>
          <w:shd w:val="clear" w:color="auto" w:fill="FFFFFF"/>
        </w:rPr>
        <w:t xml:space="preserve">Bourdieu, Pierre: “Tres estados del campo” en </w:t>
      </w:r>
      <w:r>
        <w:rPr>
          <w:i/>
          <w:shd w:val="clear" w:color="auto" w:fill="FFFFFF"/>
        </w:rPr>
        <w:t>Las reglas del arte</w:t>
      </w:r>
      <w:r>
        <w:rPr>
          <w:shd w:val="clear" w:color="auto" w:fill="FFFFFF"/>
        </w:rPr>
        <w:t>, Barcelona, Anagrama, 1995.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 Foucault, Michel: “La bibliothèque fantastique”, in </w:t>
      </w:r>
      <w:r>
        <w:rPr>
          <w:i/>
          <w:shd w:val="clear" w:color="auto" w:fill="FFFFFF"/>
          <w:lang w:val="fr-FR"/>
        </w:rPr>
        <w:t>Le travail de Flaubert</w:t>
      </w:r>
      <w:r>
        <w:rPr>
          <w:shd w:val="clear" w:color="auto" w:fill="FFFFFF"/>
          <w:lang w:val="fr-FR"/>
        </w:rPr>
        <w:t>, Seuil, 1983.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 </w:t>
      </w:r>
      <w:proofErr w:type="spellStart"/>
      <w:r>
        <w:rPr>
          <w:shd w:val="clear" w:color="auto" w:fill="FFFFFF"/>
          <w:lang w:val="fr-FR"/>
        </w:rPr>
        <w:t>Herschberg</w:t>
      </w:r>
      <w:proofErr w:type="spellEnd"/>
      <w:r>
        <w:rPr>
          <w:shd w:val="clear" w:color="auto" w:fill="FFFFFF"/>
          <w:lang w:val="fr-FR"/>
        </w:rPr>
        <w:t xml:space="preserve">-Pierrot, Anne : « Introduction au </w:t>
      </w:r>
      <w:r>
        <w:rPr>
          <w:i/>
          <w:shd w:val="clear" w:color="auto" w:fill="FFFFFF"/>
          <w:lang w:val="fr-FR"/>
        </w:rPr>
        <w:t>Dictionnaire des idées reçues</w:t>
      </w:r>
      <w:r>
        <w:rPr>
          <w:shd w:val="clear" w:color="auto" w:fill="FFFFFF"/>
          <w:lang w:val="fr-FR"/>
        </w:rPr>
        <w:t xml:space="preserve"> de Gustave Flaubert, Paris, Editions de Poche, 1997.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  <w:lang w:val="fr-FR"/>
        </w:rPr>
        <w:t xml:space="preserve">- </w:t>
      </w:r>
      <w:proofErr w:type="spellStart"/>
      <w:r>
        <w:rPr>
          <w:shd w:val="clear" w:color="auto" w:fill="FFFFFF"/>
          <w:lang w:val="fr-FR"/>
        </w:rPr>
        <w:t>Herschberg</w:t>
      </w:r>
      <w:proofErr w:type="spellEnd"/>
      <w:r>
        <w:rPr>
          <w:shd w:val="clear" w:color="auto" w:fill="FFFFFF"/>
          <w:lang w:val="fr-FR"/>
        </w:rPr>
        <w:t xml:space="preserve">-Pierrot, Anne : “Hétérogénéité”, in le </w:t>
      </w:r>
      <w:r>
        <w:rPr>
          <w:i/>
          <w:shd w:val="clear" w:color="auto" w:fill="FFFFFF"/>
          <w:lang w:val="fr-FR"/>
        </w:rPr>
        <w:t>Style en mouvement</w:t>
      </w:r>
      <w:r>
        <w:rPr>
          <w:shd w:val="clear" w:color="auto" w:fill="FFFFFF"/>
          <w:lang w:val="fr-FR"/>
        </w:rPr>
        <w:t>, Paris, Belin, 2005.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</w:rPr>
        <w:lastRenderedPageBreak/>
        <w:t xml:space="preserve">- </w:t>
      </w:r>
      <w:proofErr w:type="spellStart"/>
      <w:r>
        <w:rPr>
          <w:shd w:val="clear" w:color="auto" w:fill="FFFFFF"/>
        </w:rPr>
        <w:t>Millot</w:t>
      </w:r>
      <w:proofErr w:type="spellEnd"/>
      <w:r>
        <w:rPr>
          <w:shd w:val="clear" w:color="auto" w:fill="FFFFFF"/>
        </w:rPr>
        <w:t xml:space="preserve">, Catherine: “El culto a la impersonalidad” en </w:t>
      </w:r>
      <w:r>
        <w:rPr>
          <w:i/>
          <w:shd w:val="clear" w:color="auto" w:fill="FFFFFF"/>
        </w:rPr>
        <w:t>La vocación del escritor</w:t>
      </w:r>
      <w:r>
        <w:rPr>
          <w:shd w:val="clear" w:color="auto" w:fill="FFFFFF"/>
        </w:rPr>
        <w:t>, Buenos Aires, Ariel, 1993.</w:t>
      </w:r>
    </w:p>
    <w:p w:rsidR="00310802" w:rsidRDefault="00310802" w:rsidP="00310802">
      <w:pPr>
        <w:pStyle w:val="Predeterminado"/>
        <w:tabs>
          <w:tab w:val="left" w:pos="1131"/>
          <w:tab w:val="right" w:pos="9684"/>
        </w:tabs>
        <w:ind w:left="423"/>
      </w:pPr>
      <w:r>
        <w:rPr>
          <w:shd w:val="clear" w:color="auto" w:fill="FFFFFF"/>
          <w:lang w:val="fr-FR"/>
        </w:rPr>
        <w:t>-Nabokov, Vladimir : “Austen, Dickens, Flaubert, Stevenson”, Paris, Stock, 1999 (</w:t>
      </w:r>
      <w:proofErr w:type="spellStart"/>
      <w:r>
        <w:rPr>
          <w:shd w:val="clear" w:color="auto" w:fill="FFFFFF"/>
          <w:lang w:val="fr-FR"/>
        </w:rPr>
        <w:t>opt</w:t>
      </w:r>
      <w:proofErr w:type="spellEnd"/>
      <w:r>
        <w:rPr>
          <w:shd w:val="clear" w:color="auto" w:fill="FFFFFF"/>
          <w:lang w:val="fr-FR"/>
        </w:rPr>
        <w:t xml:space="preserve">.). </w:t>
      </w:r>
      <w:r>
        <w:rPr>
          <w:shd w:val="clear" w:color="auto" w:fill="FFFFFF"/>
          <w:lang w:val="fr-FR"/>
        </w:rPr>
        <w:tab/>
      </w:r>
    </w:p>
    <w:p w:rsidR="00310802" w:rsidRDefault="00310802" w:rsidP="00310802">
      <w:pPr>
        <w:pStyle w:val="Predeterminado"/>
        <w:tabs>
          <w:tab w:val="left" w:pos="1131"/>
          <w:tab w:val="right" w:pos="9684"/>
        </w:tabs>
        <w:ind w:left="423"/>
      </w:pPr>
      <w:r>
        <w:rPr>
          <w:shd w:val="clear" w:color="auto" w:fill="FFFFFF"/>
          <w:lang w:val="fr-FR"/>
        </w:rPr>
        <w:t xml:space="preserve">-Queneau, Raymond : « Bâtons, chiffres et lettres », Paris, </w:t>
      </w:r>
      <w:r>
        <w:rPr>
          <w:i/>
          <w:shd w:val="clear" w:color="auto" w:fill="FFFFFF"/>
          <w:lang w:val="fr-FR"/>
        </w:rPr>
        <w:t>Gallimard</w:t>
      </w:r>
      <w:r>
        <w:rPr>
          <w:shd w:val="clear" w:color="auto" w:fill="FFFFFF"/>
          <w:lang w:val="fr-FR"/>
        </w:rPr>
        <w:t>, 1950.</w:t>
      </w:r>
    </w:p>
    <w:p w:rsidR="00310802" w:rsidRDefault="00310802" w:rsidP="00310802">
      <w:pPr>
        <w:pStyle w:val="Predeterminado"/>
        <w:ind w:left="423"/>
      </w:pPr>
      <w:r>
        <w:rPr>
          <w:i/>
          <w:shd w:val="clear" w:color="auto" w:fill="FFFFFF"/>
        </w:rPr>
        <w:t>-</w:t>
      </w:r>
      <w:r>
        <w:rPr>
          <w:shd w:val="clear" w:color="auto" w:fill="FFFFFF"/>
        </w:rPr>
        <w:t xml:space="preserve">Said, Edward W.: “Sobre el estilo tardío. Música y literatura a contracorriente”, </w:t>
      </w:r>
      <w:r>
        <w:rPr>
          <w:i/>
          <w:shd w:val="clear" w:color="auto" w:fill="FFFFFF"/>
        </w:rPr>
        <w:t>Debate. 2003.</w:t>
      </w:r>
    </w:p>
    <w:p w:rsidR="00310802" w:rsidRDefault="00310802" w:rsidP="00310802">
      <w:pPr>
        <w:pStyle w:val="Predeterminado"/>
        <w:ind w:left="423"/>
      </w:pPr>
      <w:r>
        <w:rPr>
          <w:shd w:val="clear" w:color="auto" w:fill="FFFFFF"/>
        </w:rPr>
        <w:t>-</w:t>
      </w:r>
      <w:proofErr w:type="spellStart"/>
      <w:r>
        <w:rPr>
          <w:shd w:val="clear" w:color="auto" w:fill="FFFFFF"/>
        </w:rPr>
        <w:t>Trilling</w:t>
      </w:r>
      <w:proofErr w:type="spellEnd"/>
      <w:r>
        <w:rPr>
          <w:shd w:val="clear" w:color="auto" w:fill="FFFFFF"/>
        </w:rPr>
        <w:t>, Lionel: “El último testamento de Flaubert” (apunte de cátedra).</w:t>
      </w: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  <w:r>
        <w:rPr>
          <w:b/>
          <w:bCs/>
          <w:shd w:val="clear" w:color="auto" w:fill="FFFFFF"/>
        </w:rPr>
        <w:t xml:space="preserve">Unidad 5: </w:t>
      </w:r>
    </w:p>
    <w:p w:rsidR="00310802" w:rsidRDefault="00310802" w:rsidP="00310802">
      <w:pPr>
        <w:pStyle w:val="Predeterminado"/>
        <w:ind w:left="423"/>
      </w:pPr>
    </w:p>
    <w:p w:rsidR="00310802" w:rsidRPr="00310802" w:rsidRDefault="00310802" w:rsidP="00310802">
      <w:pPr>
        <w:pStyle w:val="Predeterminado"/>
        <w:ind w:left="423"/>
        <w:rPr>
          <w:b/>
        </w:rPr>
      </w:pPr>
      <w:r w:rsidRPr="00310802">
        <w:rPr>
          <w:b/>
          <w:shd w:val="clear" w:color="auto" w:fill="FFFFFF"/>
        </w:rPr>
        <w:t xml:space="preserve">- </w:t>
      </w:r>
      <w:proofErr w:type="spellStart"/>
      <w:r w:rsidRPr="00310802">
        <w:rPr>
          <w:b/>
          <w:i/>
          <w:shd w:val="clear" w:color="auto" w:fill="FFFFFF"/>
        </w:rPr>
        <w:t>Rhinocéros</w:t>
      </w:r>
      <w:proofErr w:type="spellEnd"/>
      <w:r w:rsidRPr="00310802">
        <w:rPr>
          <w:b/>
          <w:shd w:val="clear" w:color="auto" w:fill="FFFFFF"/>
        </w:rPr>
        <w:t xml:space="preserve">, de </w:t>
      </w:r>
      <w:proofErr w:type="spellStart"/>
      <w:r w:rsidRPr="00310802">
        <w:rPr>
          <w:b/>
          <w:shd w:val="clear" w:color="auto" w:fill="FFFFFF"/>
        </w:rPr>
        <w:t>Eugène</w:t>
      </w:r>
      <w:proofErr w:type="spellEnd"/>
      <w:r w:rsidRPr="00310802">
        <w:rPr>
          <w:b/>
          <w:shd w:val="clear" w:color="auto" w:fill="FFFFFF"/>
        </w:rPr>
        <w:t xml:space="preserve"> Ionesco. </w:t>
      </w:r>
    </w:p>
    <w:p w:rsidR="00310802" w:rsidRPr="00310802" w:rsidRDefault="00310802" w:rsidP="00310802">
      <w:pPr>
        <w:pStyle w:val="Predeterminado"/>
        <w:ind w:left="423"/>
        <w:rPr>
          <w:b/>
        </w:rPr>
      </w:pPr>
      <w:r w:rsidRPr="00310802">
        <w:rPr>
          <w:b/>
          <w:shd w:val="clear" w:color="auto" w:fill="FFFFFF"/>
          <w:lang w:val="fr-FR"/>
        </w:rPr>
        <w:t xml:space="preserve">- </w:t>
      </w:r>
      <w:r w:rsidRPr="00310802">
        <w:rPr>
          <w:b/>
          <w:i/>
          <w:shd w:val="clear" w:color="auto" w:fill="FFFFFF"/>
          <w:lang w:val="fr-FR"/>
        </w:rPr>
        <w:t>Les métamorphoses</w:t>
      </w:r>
      <w:r w:rsidRPr="00310802">
        <w:rPr>
          <w:b/>
          <w:shd w:val="clear" w:color="auto" w:fill="FFFFFF"/>
          <w:lang w:val="fr-FR"/>
        </w:rPr>
        <w:t xml:space="preserve">, d’Ovide. </w:t>
      </w:r>
    </w:p>
    <w:p w:rsidR="00310802" w:rsidRDefault="00310802" w:rsidP="00310802">
      <w:pPr>
        <w:pStyle w:val="Predeterminado"/>
        <w:ind w:left="423"/>
      </w:pPr>
    </w:p>
    <w:p w:rsidR="00310802" w:rsidRDefault="00310802" w:rsidP="00310802">
      <w:pPr>
        <w:pStyle w:val="Predeterminado"/>
        <w:ind w:left="423"/>
      </w:pPr>
      <w:r>
        <w:rPr>
          <w:lang w:val="es-AR"/>
        </w:rPr>
        <w:t xml:space="preserve">- Brook, Peter: “El teatro mortal”, en </w:t>
      </w:r>
      <w:r>
        <w:rPr>
          <w:i/>
          <w:lang w:val="es-AR"/>
        </w:rPr>
        <w:t>El espacio vacío</w:t>
      </w:r>
      <w:r>
        <w:rPr>
          <w:lang w:val="es-AR"/>
        </w:rPr>
        <w:t>, Barcelona, Península, 1986.</w:t>
      </w:r>
    </w:p>
    <w:p w:rsidR="00310802" w:rsidRDefault="00310802" w:rsidP="00310802">
      <w:pPr>
        <w:pStyle w:val="Predeterminado"/>
        <w:ind w:left="423"/>
      </w:pPr>
      <w:r>
        <w:rPr>
          <w:lang w:val="es-AR"/>
        </w:rPr>
        <w:t xml:space="preserve">-Dubatti, Jorge: “Teatro comparado, cartografía teatral”, in </w:t>
      </w:r>
      <w:r>
        <w:rPr>
          <w:i/>
          <w:iCs/>
          <w:lang w:val="es-AR"/>
        </w:rPr>
        <w:t>Introducción a los Estudios Teatrales. Propedéutica</w:t>
      </w:r>
      <w:r>
        <w:rPr>
          <w:lang w:val="es-AR"/>
        </w:rPr>
        <w:t>, Buenos Aires, Atuel, 2012.</w:t>
      </w:r>
    </w:p>
    <w:p w:rsidR="00310802" w:rsidRDefault="00310802" w:rsidP="00310802">
      <w:pPr>
        <w:pStyle w:val="Predeterminado"/>
        <w:ind w:left="423"/>
      </w:pPr>
      <w:r>
        <w:rPr>
          <w:lang w:val="es-AR"/>
        </w:rPr>
        <w:t xml:space="preserve">-Naugrette, Catherine: </w:t>
      </w:r>
      <w:r>
        <w:rPr>
          <w:i/>
          <w:lang w:val="es-AR"/>
        </w:rPr>
        <w:t>Estética del teatro</w:t>
      </w:r>
      <w:r>
        <w:rPr>
          <w:lang w:val="es-AR"/>
        </w:rPr>
        <w:t>, Buenos Aires, Artes del Sur, 2004.</w:t>
      </w:r>
    </w:p>
    <w:p w:rsidR="00310802" w:rsidRDefault="00310802" w:rsidP="00310802">
      <w:pPr>
        <w:pStyle w:val="Predeterminado"/>
        <w:ind w:left="423"/>
      </w:pPr>
      <w:r>
        <w:rPr>
          <w:lang w:val="fr-FR"/>
        </w:rPr>
        <w:t xml:space="preserve">- Sartre, Jean-Paul : « Huis clos », « Théâtre épique et théâtre dramatique », in </w:t>
      </w:r>
      <w:r>
        <w:rPr>
          <w:i/>
          <w:lang w:val="fr-FR"/>
        </w:rPr>
        <w:t>Un Théâtre de situations</w:t>
      </w:r>
      <w:r>
        <w:rPr>
          <w:lang w:val="fr-FR"/>
        </w:rPr>
        <w:t xml:space="preserve">, Paris, Gallimard. </w:t>
      </w:r>
    </w:p>
    <w:p w:rsidR="00310802" w:rsidRDefault="00310802" w:rsidP="00310802">
      <w:pPr>
        <w:pStyle w:val="Predeterminado"/>
        <w:ind w:left="423"/>
      </w:pPr>
      <w:r>
        <w:rPr>
          <w:lang w:val="fr-FR"/>
        </w:rPr>
        <w:t>-</w:t>
      </w:r>
      <w:proofErr w:type="spellStart"/>
      <w:r>
        <w:rPr>
          <w:lang w:val="fr-FR"/>
        </w:rPr>
        <w:t>Ubersfeld</w:t>
      </w:r>
      <w:proofErr w:type="spellEnd"/>
      <w:r>
        <w:rPr>
          <w:lang w:val="fr-FR"/>
        </w:rPr>
        <w:t xml:space="preserve">, A.: </w:t>
      </w:r>
      <w:r>
        <w:rPr>
          <w:i/>
          <w:lang w:val="fr-FR"/>
        </w:rPr>
        <w:t>Lire le théâtre</w:t>
      </w:r>
      <w:r>
        <w:rPr>
          <w:lang w:val="fr-FR"/>
        </w:rPr>
        <w:t>, Paris, Belin, 1996 (Cap.1, 2, 3, 4), Paris, Belin, 1996.</w:t>
      </w: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Predeterminado"/>
      </w:pPr>
    </w:p>
    <w:p w:rsidR="00310802" w:rsidRDefault="00310802" w:rsidP="00310802">
      <w:pPr>
        <w:pStyle w:val="Predeterminado"/>
      </w:pPr>
      <w:r>
        <w:rPr>
          <w:b/>
          <w:lang w:val="es-AR"/>
        </w:rPr>
        <w:t xml:space="preserve">8. </w:t>
      </w:r>
      <w:r>
        <w:rPr>
          <w:b/>
        </w:rPr>
        <w:t>Bibliografía de consulta</w:t>
      </w:r>
    </w:p>
    <w:p w:rsidR="00310802" w:rsidRDefault="00310802" w:rsidP="00310802">
      <w:pPr>
        <w:pStyle w:val="Predeterminado"/>
        <w:ind w:left="360"/>
        <w:jc w:val="both"/>
      </w:pP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 xml:space="preserve">- Adam, Jean Michel : “Le prototype de la séquence narrative” en Les textes : types et prototypes, Paris, Nathan, 1992. </w:t>
      </w:r>
    </w:p>
    <w:p w:rsidR="00310802" w:rsidRPr="002535BD" w:rsidRDefault="00310802" w:rsidP="00310802">
      <w:pPr>
        <w:pStyle w:val="Predeterminado"/>
        <w:ind w:left="360"/>
        <w:jc w:val="both"/>
        <w:rPr>
          <w:lang w:val="fr-FR"/>
        </w:rPr>
      </w:pPr>
      <w:r>
        <w:rPr>
          <w:lang w:val="fr-FR"/>
        </w:rPr>
        <w:t xml:space="preserve">-Adam, Jean Michel : « Style et fait de style, un exemple rimbaldien », in Qu’est-ce que le style ?, G. </w:t>
      </w:r>
      <w:proofErr w:type="spellStart"/>
      <w:r>
        <w:rPr>
          <w:lang w:val="fr-FR"/>
        </w:rPr>
        <w:t>Molinié</w:t>
      </w:r>
      <w:proofErr w:type="spellEnd"/>
      <w:r>
        <w:rPr>
          <w:lang w:val="fr-FR"/>
        </w:rPr>
        <w:t xml:space="preserve"> et P. </w:t>
      </w:r>
      <w:proofErr w:type="spellStart"/>
      <w:r>
        <w:rPr>
          <w:lang w:val="fr-FR"/>
        </w:rPr>
        <w:t>Cahné</w:t>
      </w:r>
      <w:proofErr w:type="spellEnd"/>
      <w:r>
        <w:rPr>
          <w:lang w:val="fr-FR"/>
        </w:rPr>
        <w:t>, Paris, Presses universitaires de France, 1994 (</w:t>
      </w:r>
      <w:proofErr w:type="spellStart"/>
      <w:r>
        <w:rPr>
          <w:lang w:val="fr-FR"/>
        </w:rPr>
        <w:t>opt</w:t>
      </w:r>
      <w:proofErr w:type="spellEnd"/>
      <w:r>
        <w:rPr>
          <w:lang w:val="fr-FR"/>
        </w:rPr>
        <w:t>.).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>-Adam, Jean Michel : « Des genres à la généricité. L’exemple des contes », in Langages nº 153, mars 2004.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- Adorno, Teodoro: “El ensayo como forma” in : </w:t>
      </w:r>
      <w:r>
        <w:rPr>
          <w:i/>
          <w:lang w:val="es-AR"/>
        </w:rPr>
        <w:t>Notas sobre la literatura</w:t>
      </w:r>
      <w:r>
        <w:rPr>
          <w:lang w:val="es-AR"/>
        </w:rPr>
        <w:t>, Madrid,    Akal. 1995.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>-</w:t>
      </w:r>
      <w:proofErr w:type="spellStart"/>
      <w:r>
        <w:rPr>
          <w:lang w:val="fr-FR"/>
        </w:rPr>
        <w:t>Amossy</w:t>
      </w:r>
      <w:proofErr w:type="spellEnd"/>
      <w:r>
        <w:rPr>
          <w:lang w:val="fr-FR"/>
        </w:rPr>
        <w:t xml:space="preserve">, Ruth: </w:t>
      </w:r>
      <w:r>
        <w:rPr>
          <w:i/>
          <w:lang w:val="fr-FR"/>
        </w:rPr>
        <w:t>L’Argumentation dans le discours</w:t>
      </w:r>
      <w:r>
        <w:rPr>
          <w:lang w:val="fr-FR"/>
        </w:rPr>
        <w:t>, Paris, Nathan, 2000.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-Auerbach, Erich: </w:t>
      </w:r>
      <w:r>
        <w:rPr>
          <w:i/>
          <w:lang w:val="es-AR"/>
        </w:rPr>
        <w:t>Mimesis</w:t>
      </w:r>
      <w:r>
        <w:rPr>
          <w:lang w:val="es-AR"/>
        </w:rPr>
        <w:t>, México, Fondo de Cultura Económica, 1996.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>- Bajtín, Mijail: “El problema de los géneros discursivos”, en Estética de la creación verbal, México, Siglo XXI, 1982.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 xml:space="preserve">- Bloom, Harold: </w:t>
      </w:r>
      <w:r>
        <w:rPr>
          <w:i/>
          <w:lang w:val="fr-FR"/>
        </w:rPr>
        <w:t>El canon occidental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Anagrama</w:t>
      </w:r>
      <w:proofErr w:type="spellEnd"/>
      <w:r>
        <w:rPr>
          <w:lang w:val="fr-FR"/>
        </w:rPr>
        <w:t>, 1995 (</w:t>
      </w:r>
      <w:proofErr w:type="spellStart"/>
      <w:r>
        <w:rPr>
          <w:lang w:val="fr-FR"/>
        </w:rPr>
        <w:t>opt</w:t>
      </w:r>
      <w:proofErr w:type="spellEnd"/>
      <w:r>
        <w:rPr>
          <w:lang w:val="fr-FR"/>
        </w:rPr>
        <w:t>.).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>-Barthes, Roland : « L’effet de réel » et « Flaubert et la phrase », in Nouveaux essais critiques, 1953.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>-Borges, Jorge Luis: “Kafka y sus precursores”, en Otras inquisiciones, 1952.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- Bourdieu, Pierre: </w:t>
      </w:r>
      <w:r>
        <w:rPr>
          <w:i/>
          <w:lang w:val="es-AR"/>
        </w:rPr>
        <w:t>Las reglas del arte</w:t>
      </w:r>
      <w:r>
        <w:rPr>
          <w:lang w:val="es-AR"/>
        </w:rPr>
        <w:t>, Barcelona, Anagrama, 1995.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- Brook, Peter: </w:t>
      </w:r>
      <w:r>
        <w:rPr>
          <w:i/>
          <w:lang w:val="es-AR"/>
        </w:rPr>
        <w:t>El espacio vacío</w:t>
      </w:r>
      <w:r>
        <w:rPr>
          <w:lang w:val="es-AR"/>
        </w:rPr>
        <w:t>, Barcelona, Península, 1986.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-Chartier, Roger: “Esbozo de una genealogía de la función-autor”, en Artefilosofía, Ouro Preto, nº1, p. 187-198, julio 2006. 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lastRenderedPageBreak/>
        <w:t xml:space="preserve">- Di Stefano, Mariana: </w:t>
      </w:r>
      <w:r>
        <w:rPr>
          <w:i/>
          <w:lang w:val="es-AR"/>
        </w:rPr>
        <w:t>Metáforas en uso</w:t>
      </w:r>
      <w:r>
        <w:rPr>
          <w:lang w:val="es-AR"/>
        </w:rPr>
        <w:t>, Buenos Aires, Biblos, 2006.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 xml:space="preserve">- Ducrot, O. et J-M. Schaeffer : “Temps, mode et voix dans le récit” en Nouveau dictionnaire des Sciences du Langage, Paris, Seuil, 1995. 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- Eagleton, Terry: </w:t>
      </w:r>
      <w:r>
        <w:rPr>
          <w:i/>
          <w:lang w:val="es-AR"/>
        </w:rPr>
        <w:t>Una introducción a la teoría literaria</w:t>
      </w:r>
      <w:r>
        <w:rPr>
          <w:lang w:val="es-AR"/>
        </w:rPr>
        <w:t>, México, Fondo de Cultura Económica, 1998.</w:t>
      </w:r>
    </w:p>
    <w:p w:rsidR="00310802" w:rsidRPr="002535BD" w:rsidRDefault="00310802" w:rsidP="00310802">
      <w:pPr>
        <w:pStyle w:val="Predeterminado"/>
        <w:ind w:left="360"/>
        <w:jc w:val="both"/>
        <w:rPr>
          <w:lang w:val="en-US"/>
        </w:rPr>
      </w:pPr>
      <w:r>
        <w:rPr>
          <w:lang w:val="en-US"/>
        </w:rPr>
        <w:t>-Eagleton, T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How to read a poem?</w:t>
      </w:r>
      <w:r>
        <w:rPr>
          <w:lang w:val="en-US"/>
        </w:rPr>
        <w:t>, Oxford, Blackwell Publishing, 2007 (opt.).</w:t>
      </w:r>
    </w:p>
    <w:p w:rsidR="00310802" w:rsidRPr="002535BD" w:rsidRDefault="00310802" w:rsidP="00310802">
      <w:pPr>
        <w:pStyle w:val="Predeterminado"/>
        <w:ind w:left="360"/>
        <w:jc w:val="both"/>
        <w:rPr>
          <w:lang w:val="en-US"/>
        </w:rPr>
      </w:pPr>
      <w:r>
        <w:rPr>
          <w:lang w:val="en-US"/>
        </w:rPr>
        <w:t>-Fish, Stanley: “How to recognize a poem when you see one”, en Is there a text in this class</w:t>
      </w:r>
      <w:proofErr w:type="gramStart"/>
      <w:r>
        <w:rPr>
          <w:lang w:val="en-US"/>
        </w:rPr>
        <w:t>?,</w:t>
      </w:r>
      <w:proofErr w:type="gramEnd"/>
      <w:r>
        <w:rPr>
          <w:lang w:val="en-US"/>
        </w:rPr>
        <w:t xml:space="preserve"> Harvard University Press,1982 (opt.).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Fontanier</w:t>
      </w:r>
      <w:proofErr w:type="spellEnd"/>
      <w:r>
        <w:rPr>
          <w:lang w:val="fr-FR"/>
        </w:rPr>
        <w:t xml:space="preserve">, P. : </w:t>
      </w:r>
      <w:r>
        <w:rPr>
          <w:i/>
          <w:lang w:val="fr-FR"/>
        </w:rPr>
        <w:t>Les figures du discours</w:t>
      </w:r>
      <w:r>
        <w:rPr>
          <w:lang w:val="fr-FR"/>
        </w:rPr>
        <w:t>, Paris, Flammarion, 1977 (</w:t>
      </w:r>
      <w:proofErr w:type="spellStart"/>
      <w:r>
        <w:rPr>
          <w:lang w:val="fr-FR"/>
        </w:rPr>
        <w:t>opt</w:t>
      </w:r>
      <w:proofErr w:type="spellEnd"/>
      <w:r>
        <w:rPr>
          <w:lang w:val="fr-FR"/>
        </w:rPr>
        <w:t>.).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>- Foucault, Michel: “La bibliothèque fantastique”, in Le travail de Flaubert, Seuil, 1983.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 xml:space="preserve">-Foucault, Michel : </w:t>
      </w:r>
      <w:r>
        <w:rPr>
          <w:i/>
          <w:lang w:val="fr-FR"/>
        </w:rPr>
        <w:t>L’ordre du discours</w:t>
      </w:r>
      <w:r>
        <w:rPr>
          <w:lang w:val="fr-FR"/>
        </w:rPr>
        <w:t>, 1971.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-Gamerro, Carlos: </w:t>
      </w:r>
      <w:r>
        <w:rPr>
          <w:i/>
          <w:lang w:val="es-AR"/>
        </w:rPr>
        <w:t>Harold Bloom y el canon literario</w:t>
      </w:r>
      <w:r>
        <w:rPr>
          <w:lang w:val="es-AR"/>
        </w:rPr>
        <w:t>, Campo de ideas, 2003 (Introducción y cap. 1, 2, 3 6) (opt.).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 xml:space="preserve">-Genette, Gérard : </w:t>
      </w:r>
      <w:r>
        <w:rPr>
          <w:i/>
          <w:lang w:val="fr-FR"/>
        </w:rPr>
        <w:t>Palimpsestes. La littérature au second degré</w:t>
      </w:r>
      <w:r>
        <w:rPr>
          <w:lang w:val="fr-FR"/>
        </w:rPr>
        <w:t xml:space="preserve">, Editions du seuil. </w:t>
      </w:r>
      <w:proofErr w:type="gramStart"/>
      <w:r>
        <w:rPr>
          <w:lang w:val="fr-FR"/>
        </w:rPr>
        <w:t>1982 .</w:t>
      </w:r>
      <w:proofErr w:type="gramEnd"/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Groppo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Marcela</w:t>
      </w:r>
      <w:proofErr w:type="spellEnd"/>
      <w:r>
        <w:rPr>
          <w:lang w:val="fr-FR"/>
        </w:rPr>
        <w:t xml:space="preserve"> : « Marguerite Duras. La </w:t>
      </w:r>
      <w:proofErr w:type="spellStart"/>
      <w:r>
        <w:rPr>
          <w:lang w:val="fr-FR"/>
        </w:rPr>
        <w:t>escritura</w:t>
      </w:r>
      <w:proofErr w:type="spellEnd"/>
      <w:r>
        <w:rPr>
          <w:lang w:val="fr-FR"/>
        </w:rPr>
        <w:t xml:space="preserve"> de la </w:t>
      </w:r>
      <w:proofErr w:type="spellStart"/>
      <w:r>
        <w:rPr>
          <w:lang w:val="fr-FR"/>
        </w:rPr>
        <w:t>imagen</w:t>
      </w:r>
      <w:proofErr w:type="spellEnd"/>
      <w:r>
        <w:rPr>
          <w:lang w:val="fr-FR"/>
        </w:rPr>
        <w:t xml:space="preserve"> », en Claudia </w:t>
      </w:r>
      <w:proofErr w:type="spellStart"/>
      <w:r>
        <w:rPr>
          <w:lang w:val="fr-FR"/>
        </w:rPr>
        <w:t>Kozac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comp</w:t>
      </w:r>
      <w:proofErr w:type="spellEnd"/>
      <w:r>
        <w:rPr>
          <w:lang w:val="fr-FR"/>
        </w:rPr>
        <w:t xml:space="preserve">.): </w:t>
      </w:r>
      <w:proofErr w:type="spellStart"/>
      <w:r>
        <w:rPr>
          <w:lang w:val="fr-FR"/>
        </w:rPr>
        <w:t>Deslindes</w:t>
      </w:r>
      <w:proofErr w:type="spellEnd"/>
      <w:r>
        <w:rPr>
          <w:lang w:val="fr-FR"/>
        </w:rPr>
        <w:t xml:space="preserve">, Buenos Aires, </w:t>
      </w:r>
      <w:proofErr w:type="spellStart"/>
      <w:r>
        <w:rPr>
          <w:lang w:val="fr-FR"/>
        </w:rPr>
        <w:t>Beatriz</w:t>
      </w:r>
      <w:proofErr w:type="spellEnd"/>
      <w:r>
        <w:rPr>
          <w:lang w:val="fr-FR"/>
        </w:rPr>
        <w:t xml:space="preserve"> Viterbo, 2006. 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 xml:space="preserve">- Hamon, Philippe: “Pour un statut sémiologique du personnage” en Poétique du récit, Paris, </w:t>
      </w:r>
      <w:proofErr w:type="spellStart"/>
      <w:r>
        <w:rPr>
          <w:lang w:val="fr-FR"/>
        </w:rPr>
        <w:t>Senil</w:t>
      </w:r>
      <w:proofErr w:type="spellEnd"/>
      <w:r>
        <w:rPr>
          <w:lang w:val="fr-FR"/>
        </w:rPr>
        <w:t>, 1977.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>- Hamon, Philippe: “Une compétence spécifique?” en Du descriptif, Paris, Hachette, 1993.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Herschberg</w:t>
      </w:r>
      <w:proofErr w:type="spellEnd"/>
      <w:r>
        <w:rPr>
          <w:lang w:val="fr-FR"/>
        </w:rPr>
        <w:t xml:space="preserve">-Pierrot, Anne : </w:t>
      </w:r>
      <w:r>
        <w:rPr>
          <w:i/>
          <w:lang w:val="fr-FR"/>
        </w:rPr>
        <w:t>Le Style en mouvement</w:t>
      </w:r>
      <w:r>
        <w:rPr>
          <w:lang w:val="fr-FR"/>
        </w:rPr>
        <w:t>, Paris, Belin, 2005.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Herschberg</w:t>
      </w:r>
      <w:proofErr w:type="spellEnd"/>
      <w:r>
        <w:rPr>
          <w:lang w:val="fr-FR"/>
        </w:rPr>
        <w:t>-Pierrot, Anne : « Introduction au Dictionnaire des idées reçues de Gustave Flaubert, Paris, Editions de Poche, 1997.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 xml:space="preserve">- Maingueneau : </w:t>
      </w:r>
      <w:r>
        <w:rPr>
          <w:i/>
          <w:lang w:val="fr-FR"/>
        </w:rPr>
        <w:t>Linguistique pour le texte littéraire</w:t>
      </w:r>
      <w:r>
        <w:rPr>
          <w:lang w:val="fr-FR"/>
        </w:rPr>
        <w:t xml:space="preserve">, Armand </w:t>
      </w:r>
      <w:proofErr w:type="spellStart"/>
      <w:r>
        <w:rPr>
          <w:lang w:val="fr-FR"/>
        </w:rPr>
        <w:t>Collin</w:t>
      </w:r>
      <w:proofErr w:type="spellEnd"/>
      <w:r>
        <w:rPr>
          <w:lang w:val="fr-FR"/>
        </w:rPr>
        <w:t xml:space="preserve">, Paris, 2005. 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 xml:space="preserve">- Maingueneau, Dominique: « Scénographie de la lettre et débat public », in La lettre : entre réel et fiction, J. </w:t>
      </w:r>
      <w:proofErr w:type="spellStart"/>
      <w:r>
        <w:rPr>
          <w:lang w:val="fr-FR"/>
        </w:rPr>
        <w:t>Siess</w:t>
      </w:r>
      <w:proofErr w:type="spellEnd"/>
      <w:r>
        <w:rPr>
          <w:lang w:val="fr-FR"/>
        </w:rPr>
        <w:t xml:space="preserve"> éd., Paris, SEDES, 1998 (o cap. sobre el </w:t>
      </w:r>
      <w:proofErr w:type="spellStart"/>
      <w:r>
        <w:rPr>
          <w:lang w:val="fr-FR"/>
        </w:rPr>
        <w:t>género</w:t>
      </w:r>
      <w:proofErr w:type="spellEnd"/>
      <w:r>
        <w:rPr>
          <w:lang w:val="fr-FR"/>
        </w:rPr>
        <w:t xml:space="preserve">, Maingueneau 2005). 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- Millot, Catherine: </w:t>
      </w:r>
      <w:r>
        <w:rPr>
          <w:i/>
          <w:lang w:val="es-AR"/>
        </w:rPr>
        <w:t>La vocación del escritor</w:t>
      </w:r>
      <w:r>
        <w:rPr>
          <w:lang w:val="es-AR"/>
        </w:rPr>
        <w:t>, Buenos Aires, Ariel, 1993.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 </w:t>
      </w:r>
      <w:r>
        <w:rPr>
          <w:lang w:val="fr-FR"/>
        </w:rPr>
        <w:t>-Nabokov, Vladimir : “Austen, Dickens, Flaubert, Stevenson”, Paris, Stock, 1999 (</w:t>
      </w:r>
      <w:proofErr w:type="spellStart"/>
      <w:r>
        <w:rPr>
          <w:lang w:val="fr-FR"/>
        </w:rPr>
        <w:t>opt</w:t>
      </w:r>
      <w:proofErr w:type="spellEnd"/>
      <w:r>
        <w:rPr>
          <w:lang w:val="fr-FR"/>
        </w:rPr>
        <w:t xml:space="preserve">.). </w:t>
      </w:r>
      <w:r>
        <w:rPr>
          <w:lang w:val="fr-FR"/>
        </w:rPr>
        <w:tab/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Peyroutet</w:t>
      </w:r>
      <w:proofErr w:type="spellEnd"/>
      <w:r>
        <w:rPr>
          <w:lang w:val="fr-FR"/>
        </w:rPr>
        <w:t>, C.: Style et rhétorique, Paris, Nathan, 1994.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>-</w:t>
      </w:r>
      <w:proofErr w:type="spellStart"/>
      <w:r>
        <w:rPr>
          <w:lang w:val="fr-FR"/>
        </w:rPr>
        <w:t>Rabatel</w:t>
      </w:r>
      <w:proofErr w:type="spellEnd"/>
      <w:r>
        <w:rPr>
          <w:lang w:val="fr-FR"/>
        </w:rPr>
        <w:t xml:space="preserve">, Alain : </w:t>
      </w:r>
      <w:r>
        <w:rPr>
          <w:i/>
          <w:lang w:val="fr-FR"/>
        </w:rPr>
        <w:t xml:space="preserve">Homo </w:t>
      </w:r>
      <w:proofErr w:type="spellStart"/>
      <w:r>
        <w:rPr>
          <w:i/>
          <w:lang w:val="fr-FR"/>
        </w:rPr>
        <w:t>narrans</w:t>
      </w:r>
      <w:proofErr w:type="spellEnd"/>
      <w:r>
        <w:rPr>
          <w:i/>
          <w:lang w:val="fr-FR"/>
        </w:rPr>
        <w:t xml:space="preserve">. Pour une analyse énonciative et </w:t>
      </w:r>
      <w:proofErr w:type="spellStart"/>
      <w:r>
        <w:rPr>
          <w:i/>
          <w:lang w:val="fr-FR"/>
        </w:rPr>
        <w:t>intéractionnelle</w:t>
      </w:r>
      <w:proofErr w:type="spellEnd"/>
      <w:r>
        <w:rPr>
          <w:i/>
          <w:lang w:val="fr-FR"/>
        </w:rPr>
        <w:t xml:space="preserve"> du récit</w:t>
      </w:r>
      <w:r>
        <w:rPr>
          <w:lang w:val="fr-FR"/>
        </w:rPr>
        <w:t xml:space="preserve">, Limoges, </w:t>
      </w:r>
      <w:proofErr w:type="spellStart"/>
      <w:r>
        <w:rPr>
          <w:lang w:val="fr-FR"/>
        </w:rPr>
        <w:t>Labert</w:t>
      </w:r>
      <w:proofErr w:type="spellEnd"/>
      <w:r>
        <w:rPr>
          <w:lang w:val="fr-FR"/>
        </w:rPr>
        <w:t>-Lucas, 2008, Tome I : Introduction générale et Chapitre 2.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Reboul</w:t>
      </w:r>
      <w:proofErr w:type="spellEnd"/>
      <w:r>
        <w:rPr>
          <w:lang w:val="fr-FR"/>
        </w:rPr>
        <w:t xml:space="preserve">, Olivier : </w:t>
      </w:r>
      <w:r>
        <w:rPr>
          <w:i/>
          <w:lang w:val="fr-FR"/>
        </w:rPr>
        <w:t>Introduction à la rhétorique</w:t>
      </w:r>
      <w:r>
        <w:rPr>
          <w:lang w:val="fr-FR"/>
        </w:rPr>
        <w:t>, Paris, PUF, 1991.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- Rest, Jaime: </w:t>
      </w:r>
      <w:r>
        <w:rPr>
          <w:i/>
          <w:lang w:val="es-AR"/>
        </w:rPr>
        <w:t>El cuarto en el recoveco</w:t>
      </w:r>
      <w:r>
        <w:rPr>
          <w:lang w:val="es-AR"/>
        </w:rPr>
        <w:t>, Buenos Aires, CEAL, 1982.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- Romero, Walter : </w:t>
      </w:r>
      <w:r>
        <w:rPr>
          <w:i/>
          <w:lang w:val="es-AR"/>
        </w:rPr>
        <w:t>Panorama de la literatura francesa contemporánea</w:t>
      </w:r>
      <w:r>
        <w:rPr>
          <w:lang w:val="es-AR"/>
        </w:rPr>
        <w:t>, Buenos Aires, Santiago Arcos, 2012.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- Rosa, Nicolás: </w:t>
      </w:r>
      <w:r>
        <w:rPr>
          <w:i/>
          <w:lang w:val="es-AR"/>
        </w:rPr>
        <w:t>Introducción a Historia del ensayo argentino</w:t>
      </w:r>
      <w:r>
        <w:rPr>
          <w:lang w:val="es-AR"/>
        </w:rPr>
        <w:t>, Buenos Aires, Alianza Editorial, 2002.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-Said, Edward W.: </w:t>
      </w:r>
      <w:r>
        <w:rPr>
          <w:i/>
          <w:iCs/>
          <w:lang w:val="es-AR"/>
        </w:rPr>
        <w:t>Sobre el estilo tardío. Música y literatura a contracorriente</w:t>
      </w:r>
      <w:r>
        <w:rPr>
          <w:lang w:val="es-AR"/>
        </w:rPr>
        <w:t>, Debate. 2003.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- Steiner, George: </w:t>
      </w:r>
      <w:r>
        <w:rPr>
          <w:i/>
          <w:lang w:val="es-AR"/>
        </w:rPr>
        <w:t>Antigonas. La travesía de un mito universal por la historia de               Occidente</w:t>
      </w:r>
      <w:r>
        <w:rPr>
          <w:lang w:val="es-AR"/>
        </w:rPr>
        <w:t>, Madrid, Gedisa, 2009.</w:t>
      </w:r>
    </w:p>
    <w:p w:rsidR="00310802" w:rsidRDefault="00310802" w:rsidP="00310802">
      <w:pPr>
        <w:pStyle w:val="Predeterminado"/>
        <w:ind w:left="360"/>
        <w:jc w:val="both"/>
      </w:pPr>
      <w:r>
        <w:rPr>
          <w:lang w:val="es-AR"/>
        </w:rPr>
        <w:t xml:space="preserve">- Tinianov I. : </w:t>
      </w:r>
      <w:r>
        <w:rPr>
          <w:i/>
          <w:lang w:val="es-AR"/>
        </w:rPr>
        <w:t>El problema de la lengua poética</w:t>
      </w:r>
      <w:r>
        <w:rPr>
          <w:lang w:val="es-AR"/>
        </w:rPr>
        <w:t>, Buenos Aires, Siglo XXI, 1970.</w:t>
      </w:r>
    </w:p>
    <w:p w:rsidR="00310802" w:rsidRDefault="00310802" w:rsidP="00310802">
      <w:pPr>
        <w:pStyle w:val="Predeterminado"/>
        <w:ind w:left="360"/>
        <w:jc w:val="both"/>
      </w:pPr>
      <w:r>
        <w:rPr>
          <w:shd w:val="clear" w:color="auto" w:fill="FFFFFF"/>
          <w:lang w:val="fr-FR"/>
        </w:rPr>
        <w:t>-</w:t>
      </w:r>
      <w:proofErr w:type="spellStart"/>
      <w:r>
        <w:rPr>
          <w:shd w:val="clear" w:color="auto" w:fill="FFFFFF"/>
          <w:lang w:val="fr-FR"/>
        </w:rPr>
        <w:t>Ubersfeld</w:t>
      </w:r>
      <w:proofErr w:type="spellEnd"/>
      <w:r>
        <w:rPr>
          <w:shd w:val="clear" w:color="auto" w:fill="FFFFFF"/>
          <w:lang w:val="fr-FR"/>
        </w:rPr>
        <w:t xml:space="preserve">, A.: </w:t>
      </w:r>
      <w:r>
        <w:rPr>
          <w:i/>
          <w:shd w:val="clear" w:color="auto" w:fill="FFFFFF"/>
          <w:lang w:val="fr-FR"/>
        </w:rPr>
        <w:t>Lire le théâtre</w:t>
      </w:r>
      <w:r>
        <w:rPr>
          <w:shd w:val="clear" w:color="auto" w:fill="FFFFFF"/>
          <w:lang w:val="fr-FR"/>
        </w:rPr>
        <w:t>, Paris, Belin, 1996.</w:t>
      </w:r>
    </w:p>
    <w:p w:rsidR="00310802" w:rsidRDefault="00310802" w:rsidP="00310802">
      <w:pPr>
        <w:pStyle w:val="Predeterminado"/>
        <w:ind w:left="360"/>
        <w:jc w:val="both"/>
      </w:pPr>
    </w:p>
    <w:p w:rsidR="00310802" w:rsidRDefault="00310802" w:rsidP="00310802">
      <w:pPr>
        <w:pStyle w:val="Predeterminado"/>
        <w:jc w:val="both"/>
      </w:pPr>
    </w:p>
    <w:p w:rsidR="00310802" w:rsidRDefault="00310802" w:rsidP="00310802">
      <w:pPr>
        <w:pStyle w:val="Predeterminado"/>
        <w:jc w:val="both"/>
      </w:pPr>
    </w:p>
    <w:p w:rsidR="00310802" w:rsidRDefault="00310802" w:rsidP="00310802">
      <w:pPr>
        <w:pStyle w:val="Predeterminado"/>
        <w:jc w:val="both"/>
      </w:pPr>
      <w:r>
        <w:rPr>
          <w:b/>
          <w:shd w:val="clear" w:color="auto" w:fill="FFFFFF"/>
        </w:rPr>
        <w:lastRenderedPageBreak/>
        <w:t>9. Régimen de promoción y evaluación</w:t>
      </w:r>
    </w:p>
    <w:p w:rsidR="00310802" w:rsidRDefault="00310802" w:rsidP="00310802">
      <w:pPr>
        <w:pStyle w:val="Predeterminado"/>
        <w:jc w:val="both"/>
      </w:pPr>
    </w:p>
    <w:p w:rsidR="00310802" w:rsidRDefault="00310802" w:rsidP="00310802">
      <w:pPr>
        <w:pStyle w:val="Predeterminado"/>
        <w:jc w:val="both"/>
      </w:pPr>
      <w:r>
        <w:rPr>
          <w:shd w:val="clear" w:color="auto" w:fill="FFFFFF"/>
          <w:lang w:val="es-AR"/>
        </w:rPr>
        <w:t>Alumno Regular: promoción con examen final. Se exige 75% de asistencia y la aprobación de trabajos prácticos escritos y orales.</w:t>
      </w:r>
    </w:p>
    <w:p w:rsidR="00310802" w:rsidRDefault="00310802" w:rsidP="00310802">
      <w:pPr>
        <w:pStyle w:val="Predeterminado"/>
        <w:jc w:val="both"/>
      </w:pPr>
    </w:p>
    <w:p w:rsidR="00310802" w:rsidRDefault="00310802" w:rsidP="00310802">
      <w:pPr>
        <w:pStyle w:val="Predeterminado"/>
        <w:jc w:val="both"/>
      </w:pPr>
      <w:r>
        <w:rPr>
          <w:shd w:val="clear" w:color="auto" w:fill="FFFFFF"/>
          <w:lang w:val="es-AR"/>
        </w:rPr>
        <w:t xml:space="preserve">El alumno libre deberá entregar un trabajo monográfico </w:t>
      </w:r>
      <w:r w:rsidR="00C4480B">
        <w:rPr>
          <w:shd w:val="clear" w:color="auto" w:fill="FFFFFF"/>
          <w:lang w:val="es-AR"/>
        </w:rPr>
        <w:t xml:space="preserve">de unas 12 páginas (Times New Roman 12, interlineado 1,5) </w:t>
      </w:r>
      <w:r>
        <w:rPr>
          <w:shd w:val="clear" w:color="auto" w:fill="FFFFFF"/>
          <w:lang w:val="es-AR"/>
        </w:rPr>
        <w:t>sobre un tema transversal de la materia</w:t>
      </w:r>
      <w:r w:rsidR="00C4480B">
        <w:rPr>
          <w:shd w:val="clear" w:color="auto" w:fill="FFFFFF"/>
          <w:lang w:val="es-AR"/>
        </w:rPr>
        <w:t xml:space="preserve"> al menos un mes antes de la fecha de examen a la que quiere presentarse</w:t>
      </w:r>
      <w:r>
        <w:rPr>
          <w:shd w:val="clear" w:color="auto" w:fill="FFFFFF"/>
          <w:lang w:val="es-AR"/>
        </w:rPr>
        <w:t xml:space="preserve">. </w:t>
      </w:r>
      <w:r w:rsidR="00C4480B">
        <w:rPr>
          <w:shd w:val="clear" w:color="auto" w:fill="FFFFFF"/>
          <w:lang w:val="es-AR"/>
        </w:rPr>
        <w:t>Si la monografía es aprobada, el alumno podrá inscribirse al examen, que</w:t>
      </w:r>
      <w:r>
        <w:rPr>
          <w:shd w:val="clear" w:color="auto" w:fill="FFFFFF"/>
          <w:lang w:val="es-AR"/>
        </w:rPr>
        <w:t xml:space="preserve"> será oral; constará de un intercambio sobre su monografía así como del análisis de un texto literario y preguntas sobre el conjunto del programa.</w:t>
      </w:r>
      <w:r w:rsidR="00C4480B">
        <w:rPr>
          <w:shd w:val="clear" w:color="auto" w:fill="FFFFFF"/>
          <w:lang w:val="es-AR"/>
        </w:rPr>
        <w:t xml:space="preserve"> Si la monografía no es aprobada, se orientará al alumno para que la corrija y pueda volver a presentarla en otra fecha de examen. </w:t>
      </w:r>
    </w:p>
    <w:p w:rsidR="00310802" w:rsidRDefault="00310802" w:rsidP="00310802">
      <w:pPr>
        <w:pStyle w:val="Predeterminado"/>
        <w:jc w:val="both"/>
      </w:pPr>
    </w:p>
    <w:p w:rsidR="00310802" w:rsidRDefault="00310802" w:rsidP="00310802">
      <w:pPr>
        <w:pStyle w:val="Predeterminado"/>
        <w:jc w:val="both"/>
      </w:pPr>
    </w:p>
    <w:p w:rsidR="00310802" w:rsidRDefault="00310802" w:rsidP="00310802">
      <w:pPr>
        <w:pStyle w:val="Predeterminado"/>
        <w:tabs>
          <w:tab w:val="left" w:pos="82"/>
          <w:tab w:val="left" w:pos="749"/>
        </w:tabs>
        <w:ind w:left="41" w:hanging="14"/>
        <w:jc w:val="both"/>
      </w:pPr>
      <w:r>
        <w:rPr>
          <w:b/>
          <w:shd w:val="clear" w:color="auto" w:fill="FFFFFF"/>
          <w:lang w:val="es-AR"/>
        </w:rPr>
        <w:t xml:space="preserve">10. </w:t>
      </w:r>
      <w:r>
        <w:rPr>
          <w:b/>
          <w:shd w:val="clear" w:color="auto" w:fill="FFFFFF"/>
        </w:rPr>
        <w:t>Instrumentos y criterios de evaluación para la aprobación de la unidad curricular</w:t>
      </w:r>
    </w:p>
    <w:p w:rsidR="00310802" w:rsidRDefault="00310802" w:rsidP="00310802">
      <w:pPr>
        <w:pStyle w:val="Predeterminado"/>
        <w:tabs>
          <w:tab w:val="left" w:pos="82"/>
          <w:tab w:val="left" w:pos="749"/>
        </w:tabs>
        <w:ind w:left="41" w:hanging="14"/>
        <w:jc w:val="both"/>
      </w:pPr>
    </w:p>
    <w:p w:rsidR="00310802" w:rsidRDefault="00310802" w:rsidP="00310802">
      <w:pPr>
        <w:pStyle w:val="Predeterminado"/>
        <w:ind w:left="720"/>
      </w:pPr>
      <w:r>
        <w:rPr>
          <w:lang w:val="es-AR"/>
        </w:rPr>
        <w:t xml:space="preserve">Se solicitará a los futuros traductores: </w:t>
      </w:r>
    </w:p>
    <w:p w:rsidR="00310802" w:rsidRDefault="00310802" w:rsidP="00310802">
      <w:pPr>
        <w:pStyle w:val="Predeterminado"/>
        <w:ind w:left="720"/>
      </w:pPr>
    </w:p>
    <w:p w:rsidR="00310802" w:rsidRDefault="00310802" w:rsidP="00310802">
      <w:pPr>
        <w:pStyle w:val="Predeterminado"/>
        <w:numPr>
          <w:ilvl w:val="0"/>
          <w:numId w:val="3"/>
        </w:numPr>
      </w:pPr>
      <w:r>
        <w:rPr>
          <w:lang w:val="es-AR"/>
        </w:rPr>
        <w:t>la elaboración de fichas a partir de los textos de la bibliografía;</w:t>
      </w:r>
    </w:p>
    <w:p w:rsidR="00310802" w:rsidRDefault="00310802" w:rsidP="00310802">
      <w:pPr>
        <w:pStyle w:val="Predeterminado"/>
        <w:numPr>
          <w:ilvl w:val="0"/>
          <w:numId w:val="3"/>
        </w:numPr>
      </w:pPr>
      <w:r>
        <w:rPr>
          <w:lang w:val="es-AR"/>
        </w:rPr>
        <w:t>dos análisis escritos de textos literarios en el cual el alumno fundamente su interpretación del texto a partir de las nociones estudiadas y de referencias concretas a la materialidad del texto;</w:t>
      </w:r>
    </w:p>
    <w:p w:rsidR="00310802" w:rsidRDefault="00310802" w:rsidP="00310802">
      <w:pPr>
        <w:pStyle w:val="Predeterminado"/>
        <w:numPr>
          <w:ilvl w:val="0"/>
          <w:numId w:val="3"/>
        </w:numPr>
      </w:pPr>
      <w:r>
        <w:rPr>
          <w:shd w:val="clear" w:color="auto" w:fill="FFFFFF"/>
          <w:lang w:val="es-AR"/>
        </w:rPr>
        <w:t>al menos una exposición oral (de un texto la bibliografía o el análisis de un fragmento literario), como entrenamiento para el examen final.</w:t>
      </w:r>
    </w:p>
    <w:p w:rsidR="00310802" w:rsidRPr="000C5798" w:rsidRDefault="00310802" w:rsidP="00310802"/>
    <w:p w:rsidR="00C811A4" w:rsidRDefault="00C811A4"/>
    <w:sectPr w:rsidR="00C811A4" w:rsidSect="002F01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78" w:rsidRDefault="00A71778">
      <w:r>
        <w:separator/>
      </w:r>
    </w:p>
  </w:endnote>
  <w:endnote w:type="continuationSeparator" w:id="0">
    <w:p w:rsidR="00A71778" w:rsidRDefault="00A7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78" w:rsidRDefault="00A71778">
      <w:r>
        <w:separator/>
      </w:r>
    </w:p>
  </w:footnote>
  <w:footnote w:type="continuationSeparator" w:id="0">
    <w:p w:rsidR="00A71778" w:rsidRDefault="00A7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02" w:rsidRDefault="00310802">
    <w:pPr>
      <w:pStyle w:val="Predeterminado"/>
      <w:jc w:val="center"/>
    </w:pPr>
    <w:r>
      <w:rPr>
        <w:noProof/>
        <w:lang w:val="es-AR" w:eastAsia="es-AR"/>
      </w:rPr>
      <w:drawing>
        <wp:inline distT="0" distB="0" distL="0" distR="0" wp14:anchorId="6B29158B" wp14:editId="222C55DB">
          <wp:extent cx="533400" cy="704215"/>
          <wp:effectExtent l="0" t="0" r="0" b="0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0802" w:rsidRDefault="00310802">
    <w:pPr>
      <w:pStyle w:val="Epgrafe"/>
      <w:tabs>
        <w:tab w:val="left" w:pos="2891"/>
      </w:tabs>
    </w:pPr>
    <w:r>
      <w:rPr>
        <w:rFonts w:ascii="Book Antiqua" w:hAnsi="Book Antiqua"/>
        <w:sz w:val="16"/>
        <w:szCs w:val="22"/>
      </w:rPr>
      <w:t>GOBIERNO DE LA CIUDAD DE BUENOS AIRES</w:t>
    </w:r>
  </w:p>
  <w:p w:rsidR="00310802" w:rsidRDefault="00310802">
    <w:pPr>
      <w:pStyle w:val="Predeterminado"/>
      <w:tabs>
        <w:tab w:val="left" w:pos="2891"/>
      </w:tabs>
      <w:jc w:val="center"/>
    </w:pPr>
    <w:r>
      <w:rPr>
        <w:rFonts w:ascii="Book Antiqua" w:hAnsi="Book Antiqua"/>
        <w:b/>
        <w:sz w:val="16"/>
      </w:rPr>
      <w:t>“</w:t>
    </w:r>
    <w:r>
      <w:rPr>
        <w:rFonts w:ascii="Book Antiqua" w:hAnsi="Book Antiqua" w:cs="Arial"/>
        <w:b/>
        <w:bCs/>
        <w:iCs/>
        <w:sz w:val="16"/>
      </w:rPr>
      <w:t>2016. Año del Bicentenario de la Declaración de Independencia de la República Argentina”</w:t>
    </w:r>
  </w:p>
  <w:p w:rsidR="00310802" w:rsidRDefault="00310802">
    <w:pPr>
      <w:pStyle w:val="Predeterminado"/>
      <w:tabs>
        <w:tab w:val="left" w:pos="2891"/>
      </w:tabs>
      <w:jc w:val="center"/>
    </w:pPr>
    <w:r>
      <w:rPr>
        <w:sz w:val="16"/>
      </w:rPr>
      <w:t>Ministerio de Educación</w:t>
    </w:r>
  </w:p>
  <w:p w:rsidR="00310802" w:rsidRDefault="00310802">
    <w:pPr>
      <w:pStyle w:val="Predeterminado"/>
      <w:tabs>
        <w:tab w:val="left" w:pos="2891"/>
      </w:tabs>
      <w:jc w:val="center"/>
    </w:pPr>
    <w:r>
      <w:rPr>
        <w:sz w:val="16"/>
      </w:rPr>
      <w:t>Dirección General de Educación Superior</w:t>
    </w:r>
  </w:p>
  <w:p w:rsidR="00310802" w:rsidRDefault="00310802">
    <w:pPr>
      <w:pStyle w:val="Predeterminado"/>
      <w:jc w:val="center"/>
    </w:pPr>
    <w:r>
      <w:rPr>
        <w:noProof/>
        <w:lang w:val="es-AR" w:eastAsia="es-AR"/>
      </w:rPr>
      <w:drawing>
        <wp:inline distT="0" distB="0" distL="0" distR="0" wp14:anchorId="27247AE6" wp14:editId="3D8B7E3B">
          <wp:extent cx="847725" cy="685800"/>
          <wp:effectExtent l="0" t="0" r="0" b="0"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b/>
      </w:rPr>
      <w:t xml:space="preserve"> </w:t>
    </w:r>
  </w:p>
  <w:p w:rsidR="00310802" w:rsidRDefault="00310802">
    <w:pPr>
      <w:pStyle w:val="Predeterminado"/>
      <w:jc w:val="center"/>
    </w:pPr>
    <w:r>
      <w:rPr>
        <w:rFonts w:ascii="Book Antiqua" w:hAnsi="Book Antiqua"/>
        <w:b/>
        <w:sz w:val="16"/>
        <w:szCs w:val="22"/>
      </w:rPr>
      <w:t xml:space="preserve">INSTITUTO DE ENSEÑANZA SUPERIOR EN </w:t>
    </w:r>
  </w:p>
  <w:p w:rsidR="00310802" w:rsidRDefault="00310802">
    <w:pPr>
      <w:pStyle w:val="Predeterminado"/>
      <w:jc w:val="center"/>
    </w:pPr>
    <w:r>
      <w:rPr>
        <w:rFonts w:ascii="Book Antiqua" w:hAnsi="Book Antiqua"/>
        <w:b/>
        <w:sz w:val="16"/>
        <w:szCs w:val="22"/>
      </w:rPr>
      <w:t>LENGUAS VIVAS</w:t>
    </w:r>
  </w:p>
  <w:p w:rsidR="00310802" w:rsidRDefault="00310802">
    <w:pPr>
      <w:pStyle w:val="Predeterminado"/>
      <w:jc w:val="center"/>
    </w:pPr>
    <w:r>
      <w:rPr>
        <w:rFonts w:ascii="Book Antiqua" w:hAnsi="Book Antiqua"/>
        <w:b/>
        <w:sz w:val="16"/>
        <w:szCs w:val="22"/>
      </w:rPr>
      <w:t xml:space="preserve"> “JUAN RAMON FERNANDEZ”</w:t>
    </w:r>
  </w:p>
  <w:p w:rsidR="00310802" w:rsidRDefault="00310802">
    <w:pPr>
      <w:pStyle w:val="Encabezami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63C5"/>
    <w:multiLevelType w:val="multilevel"/>
    <w:tmpl w:val="7C262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63643"/>
    <w:multiLevelType w:val="multilevel"/>
    <w:tmpl w:val="E9D8A9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9784C07"/>
    <w:multiLevelType w:val="multilevel"/>
    <w:tmpl w:val="CF7C54FC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02"/>
    <w:rsid w:val="002535BD"/>
    <w:rsid w:val="002F0197"/>
    <w:rsid w:val="00310802"/>
    <w:rsid w:val="009F6FF4"/>
    <w:rsid w:val="00A71778"/>
    <w:rsid w:val="00AF03D6"/>
    <w:rsid w:val="00C4480B"/>
    <w:rsid w:val="00C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80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es-MX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08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802"/>
    <w:rPr>
      <w:rFonts w:ascii="Lucida Grande" w:eastAsia="Times New Roman" w:hAnsi="Lucida Grande" w:cs="Lucida Grande"/>
      <w:color w:val="000000"/>
      <w:sz w:val="18"/>
      <w:szCs w:val="18"/>
      <w:lang w:val="es-MX" w:eastAsia="es-AR"/>
    </w:rPr>
  </w:style>
  <w:style w:type="paragraph" w:customStyle="1" w:styleId="Predeterminado">
    <w:name w:val="Predeterminado"/>
    <w:rsid w:val="00310802"/>
    <w:pPr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color w:val="00000A"/>
      <w:lang w:val="es-ES"/>
    </w:rPr>
  </w:style>
  <w:style w:type="paragraph" w:customStyle="1" w:styleId="Encabezamiento">
    <w:name w:val="Encabezamiento"/>
    <w:basedOn w:val="Predeterminado"/>
    <w:rsid w:val="00310802"/>
    <w:pPr>
      <w:suppressLineNumbers/>
      <w:tabs>
        <w:tab w:val="center" w:pos="4419"/>
        <w:tab w:val="right" w:pos="8838"/>
      </w:tabs>
    </w:pPr>
  </w:style>
  <w:style w:type="paragraph" w:styleId="Epgrafe">
    <w:name w:val="caption"/>
    <w:basedOn w:val="Predeterminado"/>
    <w:rsid w:val="00310802"/>
    <w:pPr>
      <w:jc w:val="center"/>
    </w:pPr>
    <w:rPr>
      <w:rFonts w:ascii="Arial" w:eastAsia="Times New Roman" w:hAnsi="Arial"/>
      <w:b/>
      <w:sz w:val="20"/>
      <w:szCs w:val="20"/>
    </w:rPr>
  </w:style>
  <w:style w:type="paragraph" w:styleId="Sangra3detindependiente">
    <w:name w:val="Body Text Indent 3"/>
    <w:basedOn w:val="Predeterminado"/>
    <w:link w:val="Sangra3detindependienteCar"/>
    <w:rsid w:val="0031080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10802"/>
    <w:rPr>
      <w:rFonts w:ascii="Times New Roman" w:eastAsia="Times New Roman" w:hAnsi="Times New Roman" w:cs="Times New Roman"/>
      <w:color w:val="00000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80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es-MX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080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802"/>
    <w:rPr>
      <w:rFonts w:ascii="Lucida Grande" w:eastAsia="Times New Roman" w:hAnsi="Lucida Grande" w:cs="Lucida Grande"/>
      <w:color w:val="000000"/>
      <w:sz w:val="18"/>
      <w:szCs w:val="18"/>
      <w:lang w:val="es-MX" w:eastAsia="es-AR"/>
    </w:rPr>
  </w:style>
  <w:style w:type="paragraph" w:customStyle="1" w:styleId="Predeterminado">
    <w:name w:val="Predeterminado"/>
    <w:rsid w:val="00310802"/>
    <w:pPr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color w:val="00000A"/>
      <w:lang w:val="es-ES"/>
    </w:rPr>
  </w:style>
  <w:style w:type="paragraph" w:customStyle="1" w:styleId="Encabezamiento">
    <w:name w:val="Encabezamiento"/>
    <w:basedOn w:val="Predeterminado"/>
    <w:rsid w:val="00310802"/>
    <w:pPr>
      <w:suppressLineNumbers/>
      <w:tabs>
        <w:tab w:val="center" w:pos="4419"/>
        <w:tab w:val="right" w:pos="8838"/>
      </w:tabs>
    </w:pPr>
  </w:style>
  <w:style w:type="paragraph" w:styleId="Epgrafe">
    <w:name w:val="caption"/>
    <w:basedOn w:val="Predeterminado"/>
    <w:rsid w:val="00310802"/>
    <w:pPr>
      <w:jc w:val="center"/>
    </w:pPr>
    <w:rPr>
      <w:rFonts w:ascii="Arial" w:eastAsia="Times New Roman" w:hAnsi="Arial"/>
      <w:b/>
      <w:sz w:val="20"/>
      <w:szCs w:val="20"/>
    </w:rPr>
  </w:style>
  <w:style w:type="paragraph" w:styleId="Sangra3detindependiente">
    <w:name w:val="Body Text Indent 3"/>
    <w:basedOn w:val="Predeterminado"/>
    <w:link w:val="Sangra3detindependienteCar"/>
    <w:rsid w:val="0031080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10802"/>
    <w:rPr>
      <w:rFonts w:ascii="Times New Roman" w:eastAsia="Times New Roman" w:hAnsi="Times New Roman" w:cs="Times New Roman"/>
      <w:color w:val="00000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A</dc:creator>
  <cp:lastModifiedBy>Sil</cp:lastModifiedBy>
  <cp:revision>2</cp:revision>
  <dcterms:created xsi:type="dcterms:W3CDTF">2018-09-05T21:45:00Z</dcterms:created>
  <dcterms:modified xsi:type="dcterms:W3CDTF">2018-09-05T21:45:00Z</dcterms:modified>
</cp:coreProperties>
</file>