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122"/>
        <w:gridCol w:w="6373"/>
      </w:tblGrid>
      <w:tr w:rsidR="00956DAC" w:rsidRPr="00045F80" w:rsidTr="00AB5841">
        <w:tc>
          <w:tcPr>
            <w:tcW w:w="2122" w:type="dxa"/>
            <w:vAlign w:val="center"/>
          </w:tcPr>
          <w:p w:rsidR="00956DAC" w:rsidRDefault="00956DAC" w:rsidP="00AB5841">
            <w:pPr>
              <w:tabs>
                <w:tab w:val="left" w:pos="3221"/>
              </w:tabs>
              <w:rPr>
                <w:lang w:val="es-AR"/>
              </w:rPr>
            </w:pPr>
            <w:bookmarkStart w:id="0" w:name="_GoBack"/>
            <w:bookmarkEnd w:id="0"/>
            <w:r>
              <w:rPr>
                <w:b/>
                <w:lang w:val="es-AR"/>
              </w:rPr>
              <w:t>INSTITUCIÓN:</w:t>
            </w:r>
          </w:p>
        </w:tc>
        <w:tc>
          <w:tcPr>
            <w:tcW w:w="6373" w:type="dxa"/>
            <w:vAlign w:val="center"/>
          </w:tcPr>
          <w:p w:rsidR="00956DAC" w:rsidRDefault="00956DAC" w:rsidP="00AB5841">
            <w:pPr>
              <w:tabs>
                <w:tab w:val="left" w:pos="3221"/>
              </w:tabs>
              <w:rPr>
                <w:lang w:val="es-AR"/>
              </w:rPr>
            </w:pPr>
            <w:r>
              <w:rPr>
                <w:lang w:val="es-AR"/>
              </w:rPr>
              <w:t>Instituto de Enseñanza Superior en Lenguas Vivas “Juan Ramón Fernández”</w:t>
            </w:r>
          </w:p>
        </w:tc>
      </w:tr>
      <w:tr w:rsidR="00956DAC" w:rsidRPr="00045F80" w:rsidTr="00AB5841">
        <w:tc>
          <w:tcPr>
            <w:tcW w:w="2122" w:type="dxa"/>
            <w:vAlign w:val="center"/>
          </w:tcPr>
          <w:p w:rsidR="00956DAC" w:rsidRDefault="00956DAC" w:rsidP="00AB5841">
            <w:pPr>
              <w:tabs>
                <w:tab w:val="left" w:pos="3221"/>
              </w:tabs>
              <w:rPr>
                <w:lang w:val="es-AR"/>
              </w:rPr>
            </w:pPr>
            <w:r w:rsidRPr="00641A44">
              <w:rPr>
                <w:b/>
                <w:lang w:val="es-AR"/>
              </w:rPr>
              <w:t>PRO</w:t>
            </w:r>
            <w:r>
              <w:rPr>
                <w:b/>
                <w:lang w:val="es-AR"/>
              </w:rPr>
              <w:t>GRAMA</w:t>
            </w:r>
            <w:r w:rsidRPr="005C5BBF">
              <w:rPr>
                <w:b/>
                <w:lang w:val="es-AR"/>
              </w:rPr>
              <w:t>:</w:t>
            </w:r>
          </w:p>
        </w:tc>
        <w:tc>
          <w:tcPr>
            <w:tcW w:w="6373" w:type="dxa"/>
            <w:vAlign w:val="center"/>
          </w:tcPr>
          <w:p w:rsidR="00956DAC" w:rsidRDefault="00956DAC" w:rsidP="00AB5841">
            <w:pPr>
              <w:tabs>
                <w:tab w:val="left" w:pos="3221"/>
              </w:tabs>
              <w:rPr>
                <w:lang w:val="es-AR"/>
              </w:rPr>
            </w:pPr>
            <w:r>
              <w:rPr>
                <w:lang w:val="es-AR"/>
              </w:rPr>
              <w:t>Aproximación a la Práctica Docente</w:t>
            </w:r>
          </w:p>
        </w:tc>
      </w:tr>
      <w:tr w:rsidR="00956DAC" w:rsidTr="00AB5841">
        <w:tc>
          <w:tcPr>
            <w:tcW w:w="2122" w:type="dxa"/>
            <w:vAlign w:val="center"/>
          </w:tcPr>
          <w:p w:rsidR="00956DAC" w:rsidRDefault="00956DAC" w:rsidP="00AB5841">
            <w:pPr>
              <w:tabs>
                <w:tab w:val="left" w:pos="3221"/>
              </w:tabs>
              <w:rPr>
                <w:lang w:val="es-AR"/>
              </w:rPr>
            </w:pPr>
            <w:r w:rsidRPr="00641A44">
              <w:rPr>
                <w:b/>
                <w:lang w:val="es-AR"/>
              </w:rPr>
              <w:t>CURSADA</w:t>
            </w:r>
            <w:r w:rsidRPr="005C5BBF">
              <w:rPr>
                <w:b/>
                <w:lang w:val="es-AR"/>
              </w:rPr>
              <w:t>:</w:t>
            </w:r>
          </w:p>
        </w:tc>
        <w:tc>
          <w:tcPr>
            <w:tcW w:w="6373" w:type="dxa"/>
            <w:vAlign w:val="center"/>
          </w:tcPr>
          <w:p w:rsidR="00956DAC" w:rsidRDefault="00956DAC" w:rsidP="00AB5841">
            <w:pPr>
              <w:tabs>
                <w:tab w:val="left" w:pos="3221"/>
              </w:tabs>
              <w:rPr>
                <w:lang w:val="es-AR"/>
              </w:rPr>
            </w:pPr>
            <w:r w:rsidRPr="00641A44">
              <w:rPr>
                <w:lang w:val="es-AR"/>
              </w:rPr>
              <w:t>Cuatrimestral</w:t>
            </w:r>
          </w:p>
        </w:tc>
      </w:tr>
      <w:tr w:rsidR="00956DAC" w:rsidTr="00AB5841">
        <w:tc>
          <w:tcPr>
            <w:tcW w:w="2122" w:type="dxa"/>
            <w:vAlign w:val="center"/>
          </w:tcPr>
          <w:p w:rsidR="00956DAC" w:rsidRDefault="00956DAC" w:rsidP="00AB5841">
            <w:pPr>
              <w:tabs>
                <w:tab w:val="left" w:pos="3221"/>
              </w:tabs>
              <w:rPr>
                <w:lang w:val="es-AR"/>
              </w:rPr>
            </w:pPr>
            <w:r w:rsidRPr="00641A44">
              <w:rPr>
                <w:b/>
                <w:lang w:val="es-AR"/>
              </w:rPr>
              <w:t>TURN</w:t>
            </w:r>
            <w:r w:rsidRPr="005C5BBF">
              <w:rPr>
                <w:b/>
                <w:lang w:val="es-AR"/>
              </w:rPr>
              <w:t>O:</w:t>
            </w:r>
          </w:p>
        </w:tc>
        <w:tc>
          <w:tcPr>
            <w:tcW w:w="6373" w:type="dxa"/>
            <w:vAlign w:val="center"/>
          </w:tcPr>
          <w:p w:rsidR="00956DAC" w:rsidRDefault="00790B61" w:rsidP="00790B61">
            <w:pPr>
              <w:tabs>
                <w:tab w:val="left" w:pos="3221"/>
              </w:tabs>
              <w:rPr>
                <w:lang w:val="es-AR"/>
              </w:rPr>
            </w:pPr>
            <w:r>
              <w:rPr>
                <w:lang w:val="es-AR"/>
              </w:rPr>
              <w:t>Matutino</w:t>
            </w:r>
            <w:r w:rsidR="00FE4E5D">
              <w:rPr>
                <w:lang w:val="es-AR"/>
              </w:rPr>
              <w:t xml:space="preserve"> (v</w:t>
            </w:r>
            <w:r>
              <w:rPr>
                <w:lang w:val="es-AR"/>
              </w:rPr>
              <w:t>iern</w:t>
            </w:r>
            <w:r w:rsidR="00FE4E5D">
              <w:rPr>
                <w:lang w:val="es-AR"/>
              </w:rPr>
              <w:t>es)</w:t>
            </w:r>
          </w:p>
        </w:tc>
      </w:tr>
      <w:tr w:rsidR="00956DAC" w:rsidTr="00AB5841">
        <w:tc>
          <w:tcPr>
            <w:tcW w:w="2122" w:type="dxa"/>
            <w:vAlign w:val="center"/>
          </w:tcPr>
          <w:p w:rsidR="00956DAC" w:rsidRDefault="00956DAC" w:rsidP="00AB5841">
            <w:pPr>
              <w:tabs>
                <w:tab w:val="left" w:pos="3221"/>
              </w:tabs>
              <w:rPr>
                <w:lang w:val="es-AR"/>
              </w:rPr>
            </w:pPr>
            <w:r w:rsidRPr="00641A44">
              <w:rPr>
                <w:b/>
                <w:spacing w:val="-3"/>
                <w:lang w:val="es-AR"/>
              </w:rPr>
              <w:t>AÑO</w:t>
            </w:r>
            <w:r w:rsidRPr="00641A44">
              <w:rPr>
                <w:b/>
                <w:spacing w:val="3"/>
                <w:lang w:val="es-AR"/>
              </w:rPr>
              <w:t xml:space="preserve"> </w:t>
            </w:r>
            <w:r w:rsidRPr="00641A44">
              <w:rPr>
                <w:b/>
                <w:lang w:val="es-AR"/>
              </w:rPr>
              <w:t>LECTIVO</w:t>
            </w:r>
            <w:r w:rsidRPr="005C5BBF">
              <w:rPr>
                <w:b/>
                <w:lang w:val="es-AR"/>
              </w:rPr>
              <w:t>:</w:t>
            </w:r>
          </w:p>
        </w:tc>
        <w:tc>
          <w:tcPr>
            <w:tcW w:w="6373" w:type="dxa"/>
            <w:vAlign w:val="center"/>
          </w:tcPr>
          <w:p w:rsidR="00956DAC" w:rsidRDefault="00956DAC" w:rsidP="00AB5841">
            <w:pPr>
              <w:tabs>
                <w:tab w:val="left" w:pos="3221"/>
              </w:tabs>
              <w:rPr>
                <w:lang w:val="es-AR"/>
              </w:rPr>
            </w:pPr>
            <w:r>
              <w:rPr>
                <w:lang w:val="es-AR"/>
              </w:rPr>
              <w:t>2018</w:t>
            </w:r>
          </w:p>
        </w:tc>
      </w:tr>
      <w:tr w:rsidR="00956DAC" w:rsidRPr="005C5BBF" w:rsidTr="00AB5841">
        <w:tc>
          <w:tcPr>
            <w:tcW w:w="2122" w:type="dxa"/>
            <w:vAlign w:val="center"/>
          </w:tcPr>
          <w:p w:rsidR="00956DAC" w:rsidRDefault="00956DAC" w:rsidP="00AB5841">
            <w:pPr>
              <w:tabs>
                <w:tab w:val="left" w:pos="3221"/>
              </w:tabs>
              <w:rPr>
                <w:lang w:val="es-AR"/>
              </w:rPr>
            </w:pPr>
            <w:r w:rsidRPr="00641A44">
              <w:rPr>
                <w:b/>
                <w:spacing w:val="-3"/>
                <w:lang w:val="es-AR"/>
              </w:rPr>
              <w:t>PROFESOR</w:t>
            </w:r>
            <w:r w:rsidRPr="005C5BBF">
              <w:rPr>
                <w:b/>
                <w:lang w:val="es-AR"/>
              </w:rPr>
              <w:t>:</w:t>
            </w:r>
          </w:p>
        </w:tc>
        <w:tc>
          <w:tcPr>
            <w:tcW w:w="6373" w:type="dxa"/>
            <w:vAlign w:val="center"/>
          </w:tcPr>
          <w:p w:rsidR="00956DAC" w:rsidRPr="005C5BBF" w:rsidRDefault="00956DAC" w:rsidP="00AB5841">
            <w:pPr>
              <w:tabs>
                <w:tab w:val="left" w:pos="3221"/>
              </w:tabs>
            </w:pPr>
            <w:proofErr w:type="spellStart"/>
            <w:r w:rsidRPr="005C5BBF">
              <w:t>Lic</w:t>
            </w:r>
            <w:proofErr w:type="spellEnd"/>
            <w:r w:rsidRPr="005C5BBF">
              <w:t>. Prof. Guillermo D´Andrea</w:t>
            </w:r>
          </w:p>
        </w:tc>
      </w:tr>
    </w:tbl>
    <w:p w:rsidR="001D7CF3" w:rsidRPr="00956DAC" w:rsidRDefault="001D7CF3" w:rsidP="001D7CF3">
      <w:pPr>
        <w:pStyle w:val="Prrafodelista"/>
        <w:tabs>
          <w:tab w:val="left" w:pos="464"/>
        </w:tabs>
        <w:ind w:left="0" w:firstLine="0"/>
      </w:pPr>
    </w:p>
    <w:p w:rsidR="001D7CF3" w:rsidRPr="00641A44" w:rsidRDefault="001D7CF3" w:rsidP="00AF0589">
      <w:pPr>
        <w:pStyle w:val="Ttulo3"/>
        <w:keepNext w:val="0"/>
        <w:keepLines w:val="0"/>
        <w:numPr>
          <w:ilvl w:val="0"/>
          <w:numId w:val="1"/>
        </w:numPr>
        <w:tabs>
          <w:tab w:val="left" w:pos="284"/>
        </w:tabs>
        <w:spacing w:before="0"/>
        <w:ind w:left="0" w:firstLine="0"/>
        <w:jc w:val="left"/>
        <w:rPr>
          <w:rFonts w:ascii="Arial" w:hAnsi="Arial" w:cs="Arial"/>
          <w:b/>
          <w:color w:val="auto"/>
          <w:sz w:val="22"/>
          <w:szCs w:val="22"/>
        </w:rPr>
      </w:pPr>
      <w:proofErr w:type="spellStart"/>
      <w:r w:rsidRPr="00641A44">
        <w:rPr>
          <w:rFonts w:ascii="Arial" w:hAnsi="Arial" w:cs="Arial"/>
          <w:b/>
          <w:color w:val="auto"/>
          <w:sz w:val="22"/>
          <w:szCs w:val="22"/>
        </w:rPr>
        <w:t>Fundamentación</w:t>
      </w:r>
      <w:proofErr w:type="spellEnd"/>
    </w:p>
    <w:p w:rsidR="001D7CF3" w:rsidRPr="00641A44" w:rsidRDefault="001D7CF3" w:rsidP="001D7CF3">
      <w:pPr>
        <w:pStyle w:val="Textoindependiente"/>
        <w:spacing w:before="6"/>
        <w:rPr>
          <w:b/>
        </w:rPr>
      </w:pPr>
    </w:p>
    <w:p w:rsidR="00AF0589" w:rsidRPr="00AF0589" w:rsidRDefault="00AF0589" w:rsidP="00AF0589">
      <w:pPr>
        <w:pStyle w:val="Normal1"/>
        <w:spacing w:after="120" w:line="240" w:lineRule="auto"/>
        <w:jc w:val="both"/>
        <w:rPr>
          <w:rFonts w:ascii="Arial" w:hAnsi="Arial" w:cs="Arial"/>
          <w:lang w:val="es-ES"/>
        </w:rPr>
      </w:pPr>
      <w:r w:rsidRPr="00AF0589">
        <w:rPr>
          <w:rFonts w:ascii="Arial" w:hAnsi="Arial" w:cs="Arial"/>
          <w:lang w:val="es-ES"/>
        </w:rPr>
        <w:t xml:space="preserve">A partir de esta unidad curricular, </w:t>
      </w:r>
      <w:r w:rsidR="00045F80" w:rsidRPr="00045F80">
        <w:rPr>
          <w:rFonts w:ascii="Arial" w:hAnsi="Arial" w:cs="Arial"/>
          <w:lang w:val="es-ES"/>
        </w:rPr>
        <w:t xml:space="preserve">los y las alumnas </w:t>
      </w:r>
      <w:r w:rsidRPr="00AF0589">
        <w:rPr>
          <w:rFonts w:ascii="Arial" w:hAnsi="Arial" w:cs="Arial"/>
          <w:lang w:val="es-ES"/>
        </w:rPr>
        <w:t>irá</w:t>
      </w:r>
      <w:r w:rsidR="00045F80">
        <w:rPr>
          <w:rFonts w:ascii="Arial" w:hAnsi="Arial" w:cs="Arial"/>
          <w:lang w:val="es-ES"/>
        </w:rPr>
        <w:t>n</w:t>
      </w:r>
      <w:r w:rsidRPr="00AF0589">
        <w:rPr>
          <w:rFonts w:ascii="Arial" w:hAnsi="Arial" w:cs="Arial"/>
          <w:lang w:val="es-ES"/>
        </w:rPr>
        <w:t xml:space="preserve"> concretando paulatinamente su inserción en el espacio de la clase de lengua-cultura extranjera (LCE); asimismo, irá asumiendo gradualmente tareas más complejas y de mayor responsabilidad. A través de la elaboración y aplicación de entrevistas a docentes se irá</w:t>
      </w:r>
      <w:r w:rsidR="00045F80">
        <w:rPr>
          <w:rFonts w:ascii="Arial" w:hAnsi="Arial" w:cs="Arial"/>
          <w:lang w:val="es-ES"/>
        </w:rPr>
        <w:t>n</w:t>
      </w:r>
      <w:r w:rsidRPr="00AF0589">
        <w:rPr>
          <w:rFonts w:ascii="Arial" w:hAnsi="Arial" w:cs="Arial"/>
          <w:lang w:val="es-ES"/>
        </w:rPr>
        <w:t xml:space="preserve"> aproximando a la práctica educativa. Será fundamental convocar los saberes que </w:t>
      </w:r>
      <w:r w:rsidR="007D0BD9" w:rsidRPr="007D0BD9">
        <w:rPr>
          <w:rFonts w:ascii="Arial" w:hAnsi="Arial" w:cs="Arial"/>
          <w:lang w:val="es-ES"/>
        </w:rPr>
        <w:t xml:space="preserve">los y las alumnas </w:t>
      </w:r>
      <w:r w:rsidRPr="00AF0589">
        <w:rPr>
          <w:rFonts w:ascii="Arial" w:hAnsi="Arial" w:cs="Arial"/>
          <w:lang w:val="es-ES"/>
        </w:rPr>
        <w:t>puede</w:t>
      </w:r>
      <w:r w:rsidR="007D0BD9">
        <w:rPr>
          <w:rFonts w:ascii="Arial" w:hAnsi="Arial" w:cs="Arial"/>
          <w:lang w:val="es-ES"/>
        </w:rPr>
        <w:t>n</w:t>
      </w:r>
      <w:r w:rsidRPr="00AF0589">
        <w:rPr>
          <w:rFonts w:ascii="Arial" w:hAnsi="Arial" w:cs="Arial"/>
          <w:lang w:val="es-ES"/>
        </w:rPr>
        <w:t xml:space="preserve"> aportar desde su biografía escolar, desde las unidades curriculares propias del Campo de la Formación General y del Campo Específico.</w:t>
      </w:r>
    </w:p>
    <w:p w:rsidR="001D7CF3" w:rsidRPr="00AF0589" w:rsidRDefault="001D7CF3" w:rsidP="001D7CF3">
      <w:pPr>
        <w:pStyle w:val="Textoindependiente"/>
        <w:spacing w:before="5"/>
        <w:ind w:right="17"/>
        <w:rPr>
          <w:lang w:val="es-ES"/>
        </w:rPr>
      </w:pPr>
    </w:p>
    <w:p w:rsidR="001D7CF3" w:rsidRPr="00641A44" w:rsidRDefault="001D7CF3" w:rsidP="001D7CF3">
      <w:pPr>
        <w:pStyle w:val="Ttulo3"/>
        <w:keepNext w:val="0"/>
        <w:keepLines w:val="0"/>
        <w:numPr>
          <w:ilvl w:val="0"/>
          <w:numId w:val="1"/>
        </w:numPr>
        <w:tabs>
          <w:tab w:val="left" w:pos="284"/>
        </w:tabs>
        <w:spacing w:before="0"/>
        <w:ind w:left="0" w:firstLine="0"/>
        <w:jc w:val="left"/>
        <w:rPr>
          <w:rFonts w:ascii="Arial" w:hAnsi="Arial" w:cs="Arial"/>
          <w:b/>
          <w:color w:val="auto"/>
          <w:sz w:val="22"/>
          <w:szCs w:val="22"/>
        </w:rPr>
      </w:pPr>
      <w:proofErr w:type="spellStart"/>
      <w:r w:rsidRPr="00641A44">
        <w:rPr>
          <w:rFonts w:ascii="Arial" w:hAnsi="Arial" w:cs="Arial"/>
          <w:b/>
          <w:color w:val="auto"/>
          <w:sz w:val="22"/>
          <w:szCs w:val="22"/>
        </w:rPr>
        <w:t>Objetivos</w:t>
      </w:r>
      <w:proofErr w:type="spellEnd"/>
      <w:r w:rsidRPr="00641A44">
        <w:rPr>
          <w:rFonts w:ascii="Arial" w:hAnsi="Arial" w:cs="Arial"/>
          <w:b/>
          <w:color w:val="auto"/>
          <w:sz w:val="22"/>
          <w:szCs w:val="22"/>
        </w:rPr>
        <w:t xml:space="preserve"> </w:t>
      </w:r>
      <w:proofErr w:type="spellStart"/>
      <w:r w:rsidRPr="00641A44">
        <w:rPr>
          <w:rFonts w:ascii="Arial" w:hAnsi="Arial" w:cs="Arial"/>
          <w:b/>
          <w:color w:val="auto"/>
          <w:sz w:val="22"/>
          <w:szCs w:val="22"/>
        </w:rPr>
        <w:t>generales</w:t>
      </w:r>
      <w:proofErr w:type="spellEnd"/>
    </w:p>
    <w:p w:rsidR="00045F80" w:rsidRDefault="00045F80" w:rsidP="00045F80">
      <w:pPr>
        <w:pStyle w:val="Ttulo3"/>
        <w:rPr>
          <w:rFonts w:ascii="Arial" w:hAnsi="Arial" w:cs="Arial"/>
          <w:color w:val="auto"/>
          <w:sz w:val="22"/>
          <w:szCs w:val="22"/>
        </w:rPr>
      </w:pPr>
    </w:p>
    <w:p w:rsidR="00045F80" w:rsidRPr="00045F80" w:rsidRDefault="00045F80" w:rsidP="007D0BD9">
      <w:pPr>
        <w:pStyle w:val="Ttulo3"/>
        <w:spacing w:before="0"/>
        <w:rPr>
          <w:rFonts w:ascii="Arial" w:hAnsi="Arial" w:cs="Arial"/>
          <w:color w:val="auto"/>
          <w:sz w:val="22"/>
          <w:szCs w:val="22"/>
          <w:lang w:val="es-AR"/>
        </w:rPr>
      </w:pPr>
      <w:r w:rsidRPr="00045F80">
        <w:rPr>
          <w:rFonts w:ascii="Arial" w:hAnsi="Arial" w:cs="Arial"/>
          <w:color w:val="auto"/>
          <w:sz w:val="22"/>
          <w:szCs w:val="22"/>
          <w:lang w:val="es-AR"/>
        </w:rPr>
        <w:t>Que los y las alumnas:</w:t>
      </w:r>
    </w:p>
    <w:p w:rsidR="00045F80" w:rsidRPr="00045F80" w:rsidRDefault="00045F80" w:rsidP="007D0BD9">
      <w:pPr>
        <w:pStyle w:val="Ttulo3"/>
        <w:spacing w:before="0"/>
        <w:jc w:val="both"/>
        <w:rPr>
          <w:rFonts w:ascii="Arial" w:hAnsi="Arial" w:cs="Arial"/>
          <w:color w:val="auto"/>
          <w:sz w:val="22"/>
          <w:szCs w:val="22"/>
          <w:lang w:val="es-AR"/>
        </w:rPr>
      </w:pPr>
      <w:r w:rsidRPr="00045F80">
        <w:rPr>
          <w:rFonts w:ascii="Arial" w:hAnsi="Arial" w:cs="Arial"/>
          <w:color w:val="auto"/>
          <w:sz w:val="22"/>
          <w:szCs w:val="22"/>
          <w:lang w:val="es-AR"/>
        </w:rPr>
        <w:t>• Comprendan los documentos curriculares en tanto marcos interpretativos y</w:t>
      </w:r>
      <w:r>
        <w:rPr>
          <w:rFonts w:ascii="Arial" w:hAnsi="Arial" w:cs="Arial"/>
          <w:color w:val="auto"/>
          <w:sz w:val="22"/>
          <w:szCs w:val="22"/>
          <w:lang w:val="es-AR"/>
        </w:rPr>
        <w:t xml:space="preserve"> </w:t>
      </w:r>
      <w:r w:rsidRPr="00045F80">
        <w:rPr>
          <w:rFonts w:ascii="Arial" w:hAnsi="Arial" w:cs="Arial"/>
          <w:color w:val="auto"/>
          <w:sz w:val="22"/>
          <w:szCs w:val="22"/>
          <w:lang w:val="es-AR"/>
        </w:rPr>
        <w:t>ordenadores de la práctica de la enseñanza.</w:t>
      </w:r>
    </w:p>
    <w:p w:rsidR="00045F80" w:rsidRPr="00045F80" w:rsidRDefault="00045F80" w:rsidP="007D0BD9">
      <w:pPr>
        <w:pStyle w:val="Ttulo3"/>
        <w:spacing w:before="0"/>
        <w:jc w:val="both"/>
        <w:rPr>
          <w:rFonts w:ascii="Arial" w:hAnsi="Arial" w:cs="Arial"/>
          <w:color w:val="auto"/>
          <w:sz w:val="22"/>
          <w:szCs w:val="22"/>
          <w:lang w:val="es-AR"/>
        </w:rPr>
      </w:pPr>
      <w:r w:rsidRPr="00045F80">
        <w:rPr>
          <w:rFonts w:ascii="Arial" w:hAnsi="Arial" w:cs="Arial"/>
          <w:color w:val="auto"/>
          <w:sz w:val="22"/>
          <w:szCs w:val="22"/>
          <w:lang w:val="es-AR"/>
        </w:rPr>
        <w:t>• Definan el objeto de enseñanza “lengua extranjera” desde una perspectiva</w:t>
      </w:r>
      <w:r>
        <w:rPr>
          <w:rFonts w:ascii="Arial" w:hAnsi="Arial" w:cs="Arial"/>
          <w:color w:val="auto"/>
          <w:sz w:val="22"/>
          <w:szCs w:val="22"/>
          <w:lang w:val="es-AR"/>
        </w:rPr>
        <w:t xml:space="preserve"> </w:t>
      </w:r>
      <w:r w:rsidRPr="00045F80">
        <w:rPr>
          <w:rFonts w:ascii="Arial" w:hAnsi="Arial" w:cs="Arial"/>
          <w:color w:val="auto"/>
          <w:sz w:val="22"/>
          <w:szCs w:val="22"/>
          <w:lang w:val="es-AR"/>
        </w:rPr>
        <w:t>plurilingüe y teniendo en cuenta su valor formativo en el contexto educativo.</w:t>
      </w:r>
    </w:p>
    <w:p w:rsidR="00045F80" w:rsidRPr="00045F80" w:rsidRDefault="00045F80" w:rsidP="007D0BD9">
      <w:pPr>
        <w:pStyle w:val="Ttulo3"/>
        <w:spacing w:before="0"/>
        <w:jc w:val="both"/>
        <w:rPr>
          <w:rFonts w:ascii="Arial" w:hAnsi="Arial" w:cs="Arial"/>
          <w:color w:val="auto"/>
          <w:sz w:val="22"/>
          <w:szCs w:val="22"/>
          <w:lang w:val="es-AR"/>
        </w:rPr>
      </w:pPr>
      <w:r w:rsidRPr="00045F80">
        <w:rPr>
          <w:rFonts w:ascii="Arial" w:hAnsi="Arial" w:cs="Arial"/>
          <w:color w:val="auto"/>
          <w:sz w:val="22"/>
          <w:szCs w:val="22"/>
          <w:lang w:val="es-AR"/>
        </w:rPr>
        <w:t>• Conozcan los procesos de adquisición y aprendizaje de las lenguas materna y</w:t>
      </w:r>
      <w:r>
        <w:rPr>
          <w:rFonts w:ascii="Arial" w:hAnsi="Arial" w:cs="Arial"/>
          <w:color w:val="auto"/>
          <w:sz w:val="22"/>
          <w:szCs w:val="22"/>
          <w:lang w:val="es-AR"/>
        </w:rPr>
        <w:t xml:space="preserve"> </w:t>
      </w:r>
      <w:r w:rsidRPr="00045F80">
        <w:rPr>
          <w:rFonts w:ascii="Arial" w:hAnsi="Arial" w:cs="Arial"/>
          <w:color w:val="auto"/>
          <w:sz w:val="22"/>
          <w:szCs w:val="22"/>
          <w:lang w:val="es-AR"/>
        </w:rPr>
        <w:t>extranjera.</w:t>
      </w:r>
    </w:p>
    <w:p w:rsidR="001D7CF3" w:rsidRDefault="00045F80" w:rsidP="007D0BD9">
      <w:pPr>
        <w:pStyle w:val="Ttulo3"/>
        <w:spacing w:before="0"/>
        <w:jc w:val="both"/>
        <w:rPr>
          <w:rFonts w:ascii="Arial" w:hAnsi="Arial" w:cs="Arial"/>
          <w:color w:val="auto"/>
          <w:sz w:val="22"/>
          <w:szCs w:val="22"/>
          <w:lang w:val="es-AR"/>
        </w:rPr>
      </w:pPr>
      <w:r w:rsidRPr="00045F80">
        <w:rPr>
          <w:rFonts w:ascii="Arial" w:hAnsi="Arial" w:cs="Arial"/>
          <w:color w:val="auto"/>
          <w:sz w:val="22"/>
          <w:szCs w:val="22"/>
          <w:lang w:val="es-AR"/>
        </w:rPr>
        <w:t>• Analicen diferentes enfoques y metodologías en la historia de la enseñanza de las</w:t>
      </w:r>
      <w:r>
        <w:rPr>
          <w:rFonts w:ascii="Arial" w:hAnsi="Arial" w:cs="Arial"/>
          <w:color w:val="auto"/>
          <w:sz w:val="22"/>
          <w:szCs w:val="22"/>
          <w:lang w:val="es-AR"/>
        </w:rPr>
        <w:t xml:space="preserve"> </w:t>
      </w:r>
      <w:r w:rsidRPr="00045F80">
        <w:rPr>
          <w:rFonts w:ascii="Arial" w:hAnsi="Arial" w:cs="Arial"/>
          <w:color w:val="auto"/>
          <w:sz w:val="22"/>
          <w:szCs w:val="22"/>
          <w:lang w:val="es-AR"/>
        </w:rPr>
        <w:t>lenguas extranjeras.</w:t>
      </w:r>
    </w:p>
    <w:p w:rsidR="00045F80" w:rsidRDefault="00045F80" w:rsidP="00045F80">
      <w:pPr>
        <w:rPr>
          <w:lang w:val="es-AR"/>
        </w:rPr>
      </w:pPr>
    </w:p>
    <w:p w:rsidR="00045F80" w:rsidRPr="00641A44" w:rsidRDefault="00045F80" w:rsidP="00045F80">
      <w:pPr>
        <w:pStyle w:val="Ttulo3"/>
        <w:keepNext w:val="0"/>
        <w:keepLines w:val="0"/>
        <w:numPr>
          <w:ilvl w:val="0"/>
          <w:numId w:val="1"/>
        </w:numPr>
        <w:tabs>
          <w:tab w:val="left" w:pos="284"/>
        </w:tabs>
        <w:spacing w:before="0"/>
        <w:ind w:left="0" w:firstLine="0"/>
        <w:jc w:val="left"/>
        <w:rPr>
          <w:rFonts w:ascii="Arial" w:hAnsi="Arial" w:cs="Arial"/>
          <w:b/>
          <w:color w:val="auto"/>
          <w:sz w:val="22"/>
          <w:szCs w:val="22"/>
        </w:rPr>
      </w:pPr>
      <w:proofErr w:type="spellStart"/>
      <w:r w:rsidRPr="00641A44">
        <w:rPr>
          <w:rFonts w:ascii="Arial" w:hAnsi="Arial" w:cs="Arial"/>
          <w:b/>
          <w:color w:val="auto"/>
          <w:sz w:val="22"/>
          <w:szCs w:val="22"/>
        </w:rPr>
        <w:t>Objetivos</w:t>
      </w:r>
      <w:proofErr w:type="spellEnd"/>
      <w:r w:rsidRPr="00641A44">
        <w:rPr>
          <w:rFonts w:ascii="Arial" w:hAnsi="Arial" w:cs="Arial"/>
          <w:b/>
          <w:color w:val="auto"/>
          <w:sz w:val="22"/>
          <w:szCs w:val="22"/>
        </w:rPr>
        <w:t xml:space="preserve"> </w:t>
      </w:r>
      <w:proofErr w:type="spellStart"/>
      <w:r w:rsidRPr="00641A44">
        <w:rPr>
          <w:rFonts w:ascii="Arial" w:hAnsi="Arial" w:cs="Arial"/>
          <w:b/>
          <w:color w:val="auto"/>
          <w:sz w:val="22"/>
          <w:szCs w:val="22"/>
        </w:rPr>
        <w:t>es</w:t>
      </w:r>
      <w:r>
        <w:rPr>
          <w:rFonts w:ascii="Arial" w:hAnsi="Arial" w:cs="Arial"/>
          <w:b/>
          <w:color w:val="auto"/>
          <w:sz w:val="22"/>
          <w:szCs w:val="22"/>
        </w:rPr>
        <w:t>pecíficos</w:t>
      </w:r>
      <w:proofErr w:type="spellEnd"/>
    </w:p>
    <w:p w:rsidR="00045F80" w:rsidRPr="00045F80" w:rsidRDefault="00045F80" w:rsidP="00045F80">
      <w:pPr>
        <w:rPr>
          <w:lang w:val="es-AR"/>
        </w:rPr>
      </w:pPr>
    </w:p>
    <w:p w:rsidR="00AF0589" w:rsidRPr="00045F80" w:rsidRDefault="00AF0589" w:rsidP="00AF0589">
      <w:pPr>
        <w:pStyle w:val="Textoindependiente"/>
        <w:ind w:right="17"/>
        <w:jc w:val="both"/>
        <w:rPr>
          <w:lang w:val="es-AR"/>
        </w:rPr>
      </w:pPr>
      <w:r w:rsidRPr="00045F80">
        <w:rPr>
          <w:lang w:val="es-AR"/>
        </w:rPr>
        <w:t xml:space="preserve">Que </w:t>
      </w:r>
      <w:r w:rsidR="00045F80">
        <w:rPr>
          <w:lang w:val="es-AR"/>
        </w:rPr>
        <w:t>los y las alumnas</w:t>
      </w:r>
      <w:r w:rsidRPr="00045F80">
        <w:rPr>
          <w:lang w:val="es-AR"/>
        </w:rPr>
        <w:t>:</w:t>
      </w:r>
    </w:p>
    <w:p w:rsidR="00AF0589" w:rsidRPr="00AF0589" w:rsidRDefault="00AF0589" w:rsidP="00AF0589">
      <w:pPr>
        <w:pStyle w:val="Textoindependiente"/>
        <w:ind w:right="17"/>
        <w:jc w:val="both"/>
        <w:rPr>
          <w:lang w:val="es-AR"/>
        </w:rPr>
      </w:pPr>
      <w:r w:rsidRPr="00AF0589">
        <w:rPr>
          <w:lang w:val="es-AR"/>
        </w:rPr>
        <w:t>- Construya criterios de elaboración de instrumentos de investigación educativa en general, y los referidos a la preparación de entrevistas en particular;</w:t>
      </w:r>
    </w:p>
    <w:p w:rsidR="00AF0589" w:rsidRDefault="00AF0589" w:rsidP="00AF0589">
      <w:pPr>
        <w:pStyle w:val="Textoindependiente"/>
        <w:ind w:right="17"/>
        <w:jc w:val="both"/>
        <w:rPr>
          <w:lang w:val="es-AR"/>
        </w:rPr>
      </w:pPr>
      <w:r w:rsidRPr="00AF0589">
        <w:rPr>
          <w:lang w:val="es-AR"/>
        </w:rPr>
        <w:t>- Se aproxime al campo profesional a partir de observaciones y entrevistas a docentes en ejercicio para realizar un análisis basado en las categorías que surjan de la materia “Didáctica General”;</w:t>
      </w:r>
    </w:p>
    <w:p w:rsidR="0089592A" w:rsidRPr="00AF0589" w:rsidRDefault="0089592A" w:rsidP="00AF0589">
      <w:pPr>
        <w:pStyle w:val="Textoindependiente"/>
        <w:ind w:right="17"/>
        <w:jc w:val="both"/>
        <w:rPr>
          <w:lang w:val="es-AR"/>
        </w:rPr>
      </w:pPr>
      <w:r>
        <w:rPr>
          <w:lang w:val="es-AR"/>
        </w:rPr>
        <w:t>- Constituir una hipótesis de trabajo;</w:t>
      </w:r>
    </w:p>
    <w:p w:rsidR="001D7CF3" w:rsidRDefault="00AF0589" w:rsidP="00AF0589">
      <w:pPr>
        <w:pStyle w:val="Textoindependiente"/>
        <w:ind w:right="17"/>
        <w:jc w:val="both"/>
        <w:rPr>
          <w:lang w:val="es-AR"/>
        </w:rPr>
      </w:pPr>
      <w:r w:rsidRPr="00AF0589">
        <w:rPr>
          <w:lang w:val="es-AR"/>
        </w:rPr>
        <w:t>- Construya y aplique categorías de análisis de las entrevistas realizadas con vistas a propiciar una aproximación del futuro profesor al c</w:t>
      </w:r>
      <w:r w:rsidR="00DD29EF">
        <w:rPr>
          <w:lang w:val="es-AR"/>
        </w:rPr>
        <w:t>ampo de la práctica profesional;</w:t>
      </w:r>
    </w:p>
    <w:p w:rsidR="00DD29EF" w:rsidRDefault="00DD29EF" w:rsidP="00AF0589">
      <w:pPr>
        <w:pStyle w:val="Textoindependiente"/>
        <w:ind w:right="17"/>
        <w:jc w:val="both"/>
        <w:rPr>
          <w:lang w:val="es-AR"/>
        </w:rPr>
      </w:pPr>
      <w:r>
        <w:rPr>
          <w:lang w:val="es-AR"/>
        </w:rPr>
        <w:t xml:space="preserve">- Recopile </w:t>
      </w:r>
      <w:r w:rsidR="0089592A">
        <w:rPr>
          <w:lang w:val="es-AR"/>
        </w:rPr>
        <w:t xml:space="preserve">y </w:t>
      </w:r>
      <w:r>
        <w:rPr>
          <w:lang w:val="es-AR"/>
        </w:rPr>
        <w:t xml:space="preserve">sistematice </w:t>
      </w:r>
      <w:r w:rsidR="0089592A">
        <w:rPr>
          <w:lang w:val="es-AR"/>
        </w:rPr>
        <w:t>datos para trabajar su análisis y así acercarse a una conclusión.</w:t>
      </w:r>
    </w:p>
    <w:p w:rsidR="001D7CF3" w:rsidRPr="00641A44" w:rsidRDefault="001D7CF3" w:rsidP="001D7CF3">
      <w:pPr>
        <w:pStyle w:val="Textoindependiente"/>
        <w:ind w:right="17"/>
        <w:jc w:val="both"/>
        <w:rPr>
          <w:lang w:val="es-AR"/>
        </w:rPr>
      </w:pPr>
    </w:p>
    <w:p w:rsidR="001D7CF3" w:rsidRPr="001D7CF3" w:rsidRDefault="007D0BD9" w:rsidP="001D7CF3">
      <w:pPr>
        <w:pStyle w:val="Ttulo3"/>
        <w:keepNext w:val="0"/>
        <w:keepLines w:val="0"/>
        <w:tabs>
          <w:tab w:val="left" w:pos="284"/>
        </w:tabs>
        <w:spacing w:before="0"/>
        <w:rPr>
          <w:rFonts w:ascii="Arial" w:hAnsi="Arial" w:cs="Arial"/>
          <w:b/>
          <w:color w:val="auto"/>
          <w:sz w:val="22"/>
          <w:szCs w:val="22"/>
          <w:lang w:val="es-AR"/>
        </w:rPr>
      </w:pPr>
      <w:r>
        <w:rPr>
          <w:rFonts w:ascii="Arial" w:hAnsi="Arial" w:cs="Arial"/>
          <w:b/>
          <w:color w:val="auto"/>
          <w:sz w:val="22"/>
          <w:szCs w:val="22"/>
          <w:lang w:val="es-AR"/>
        </w:rPr>
        <w:t>4</w:t>
      </w:r>
      <w:r w:rsidR="001D7CF3" w:rsidRPr="001D7CF3">
        <w:rPr>
          <w:rFonts w:ascii="Arial" w:hAnsi="Arial" w:cs="Arial"/>
          <w:b/>
          <w:color w:val="auto"/>
          <w:sz w:val="22"/>
          <w:szCs w:val="22"/>
          <w:lang w:val="es-AR"/>
        </w:rPr>
        <w:t>.</w:t>
      </w:r>
      <w:r w:rsidR="001D7CF3" w:rsidRPr="001D7CF3">
        <w:rPr>
          <w:rFonts w:ascii="Arial" w:hAnsi="Arial" w:cs="Arial"/>
          <w:b/>
          <w:color w:val="auto"/>
          <w:sz w:val="22"/>
          <w:szCs w:val="22"/>
          <w:lang w:val="es-AR"/>
        </w:rPr>
        <w:tab/>
        <w:t>Contenidos mínimos</w:t>
      </w:r>
    </w:p>
    <w:p w:rsidR="001D7CF3" w:rsidRPr="00641A44" w:rsidRDefault="001D7CF3" w:rsidP="001D7CF3">
      <w:pPr>
        <w:pStyle w:val="Textoindependiente"/>
        <w:ind w:right="17"/>
        <w:jc w:val="both"/>
        <w:rPr>
          <w:lang w:val="es-AR"/>
        </w:rPr>
      </w:pPr>
    </w:p>
    <w:p w:rsidR="007D0BD9" w:rsidRPr="007D0BD9" w:rsidRDefault="007D0BD9" w:rsidP="007D0BD9">
      <w:pPr>
        <w:pStyle w:val="Textoindependiente"/>
        <w:ind w:right="17"/>
        <w:jc w:val="both"/>
        <w:rPr>
          <w:lang w:val="es-AR"/>
        </w:rPr>
      </w:pPr>
      <w:r>
        <w:rPr>
          <w:lang w:val="es-AR"/>
        </w:rPr>
        <w:t>Durante la cursada se abordarán d</w:t>
      </w:r>
      <w:r w:rsidRPr="007D0BD9">
        <w:rPr>
          <w:lang w:val="es-AR"/>
        </w:rPr>
        <w:t>ocumentos curriculares</w:t>
      </w:r>
      <w:r>
        <w:rPr>
          <w:lang w:val="es-AR"/>
        </w:rPr>
        <w:t xml:space="preserve"> vigentes, en los cuales buscaremos analizar las</w:t>
      </w:r>
      <w:r w:rsidRPr="007D0BD9">
        <w:rPr>
          <w:lang w:val="es-AR"/>
        </w:rPr>
        <w:t xml:space="preserve"> representaciones y </w:t>
      </w:r>
      <w:r>
        <w:rPr>
          <w:lang w:val="es-AR"/>
        </w:rPr>
        <w:t xml:space="preserve">el </w:t>
      </w:r>
      <w:r w:rsidRPr="007D0BD9">
        <w:rPr>
          <w:lang w:val="es-AR"/>
        </w:rPr>
        <w:t>valor formativo</w:t>
      </w:r>
      <w:r>
        <w:rPr>
          <w:lang w:val="es-AR"/>
        </w:rPr>
        <w:t xml:space="preserve"> </w:t>
      </w:r>
      <w:r w:rsidRPr="007D0BD9">
        <w:rPr>
          <w:lang w:val="es-AR"/>
        </w:rPr>
        <w:t>en contexto escolar</w:t>
      </w:r>
      <w:r>
        <w:rPr>
          <w:lang w:val="es-AR"/>
        </w:rPr>
        <w:t xml:space="preserve"> de las lenguas extranjeras</w:t>
      </w:r>
      <w:r w:rsidRPr="007D0BD9">
        <w:rPr>
          <w:lang w:val="es-AR"/>
        </w:rPr>
        <w:t xml:space="preserve">. </w:t>
      </w:r>
      <w:r>
        <w:rPr>
          <w:lang w:val="es-AR"/>
        </w:rPr>
        <w:t>Se abordará</w:t>
      </w:r>
      <w:r w:rsidRPr="007D0BD9">
        <w:rPr>
          <w:lang w:val="es-AR"/>
        </w:rPr>
        <w:t xml:space="preserve"> </w:t>
      </w:r>
      <w:r>
        <w:rPr>
          <w:lang w:val="es-AR"/>
        </w:rPr>
        <w:t xml:space="preserve">el </w:t>
      </w:r>
      <w:r w:rsidRPr="007D0BD9">
        <w:rPr>
          <w:lang w:val="es-AR"/>
        </w:rPr>
        <w:t xml:space="preserve">diseño curricular </w:t>
      </w:r>
      <w:r>
        <w:rPr>
          <w:lang w:val="es-AR"/>
        </w:rPr>
        <w:t>jurisdiccional, prestando atención particular al apartado sobr</w:t>
      </w:r>
      <w:r w:rsidRPr="007D0BD9">
        <w:rPr>
          <w:lang w:val="es-AR"/>
        </w:rPr>
        <w:t>e lenguas extranjeras</w:t>
      </w:r>
      <w:r>
        <w:rPr>
          <w:lang w:val="es-AR"/>
        </w:rPr>
        <w:t xml:space="preserve"> y cuál es e</w:t>
      </w:r>
      <w:r w:rsidRPr="007D0BD9">
        <w:rPr>
          <w:lang w:val="es-AR"/>
        </w:rPr>
        <w:t xml:space="preserve">l vínculo </w:t>
      </w:r>
      <w:r>
        <w:rPr>
          <w:lang w:val="es-AR"/>
        </w:rPr>
        <w:t xml:space="preserve">que se establece </w:t>
      </w:r>
      <w:r w:rsidRPr="007D0BD9">
        <w:rPr>
          <w:lang w:val="es-AR"/>
        </w:rPr>
        <w:t>con la</w:t>
      </w:r>
      <w:r>
        <w:rPr>
          <w:lang w:val="es-AR"/>
        </w:rPr>
        <w:t xml:space="preserve"> </w:t>
      </w:r>
      <w:r w:rsidRPr="007D0BD9">
        <w:rPr>
          <w:lang w:val="es-AR"/>
        </w:rPr>
        <w:t>lengua materna y demás áreas o instancias curriculares.</w:t>
      </w:r>
    </w:p>
    <w:p w:rsidR="007D0BD9" w:rsidRPr="007D0BD9" w:rsidRDefault="007D0BD9" w:rsidP="007D0BD9">
      <w:pPr>
        <w:pStyle w:val="Textoindependiente"/>
        <w:ind w:right="17"/>
        <w:jc w:val="both"/>
        <w:rPr>
          <w:lang w:val="es-AR"/>
        </w:rPr>
      </w:pPr>
      <w:r>
        <w:rPr>
          <w:lang w:val="es-AR"/>
        </w:rPr>
        <w:t>Se abordarán conceptualmente: l</w:t>
      </w:r>
      <w:r w:rsidRPr="007D0BD9">
        <w:rPr>
          <w:lang w:val="es-AR"/>
        </w:rPr>
        <w:t>engua materna, lengua extranjera, lengua segunda. Procesos de adquisición y</w:t>
      </w:r>
      <w:r>
        <w:rPr>
          <w:lang w:val="es-AR"/>
        </w:rPr>
        <w:t xml:space="preserve"> </w:t>
      </w:r>
      <w:r w:rsidRPr="007D0BD9">
        <w:rPr>
          <w:lang w:val="es-AR"/>
        </w:rPr>
        <w:t>aprendizaje. Análisis de secuencias de aprendizaje.</w:t>
      </w:r>
    </w:p>
    <w:p w:rsidR="007D0BD9" w:rsidRDefault="007D0BD9" w:rsidP="007D0BD9">
      <w:pPr>
        <w:pStyle w:val="Textoindependiente"/>
        <w:ind w:right="17"/>
        <w:jc w:val="both"/>
        <w:rPr>
          <w:lang w:val="es-AR"/>
        </w:rPr>
      </w:pPr>
      <w:r w:rsidRPr="007D0BD9">
        <w:rPr>
          <w:lang w:val="es-AR"/>
        </w:rPr>
        <w:t>La historia de enseñanza de las lenguas extranjeras a la luz de las teorías del lenguaje y</w:t>
      </w:r>
      <w:r>
        <w:rPr>
          <w:lang w:val="es-AR"/>
        </w:rPr>
        <w:t xml:space="preserve"> </w:t>
      </w:r>
      <w:r w:rsidRPr="007D0BD9">
        <w:rPr>
          <w:lang w:val="es-AR"/>
        </w:rPr>
        <w:t>del aprendizaje que la sustentan.</w:t>
      </w:r>
      <w:r w:rsidRPr="007D0BD9">
        <w:rPr>
          <w:lang w:val="es-AR"/>
        </w:rPr>
        <w:cr/>
      </w:r>
      <w:r w:rsidRPr="007D0BD9">
        <w:rPr>
          <w:lang w:val="es-AR"/>
        </w:rPr>
        <w:lastRenderedPageBreak/>
        <w:t xml:space="preserve"> </w:t>
      </w:r>
    </w:p>
    <w:p w:rsidR="001D7CF3" w:rsidRDefault="001D7CF3" w:rsidP="0089592A">
      <w:pPr>
        <w:pStyle w:val="Textoindependiente"/>
        <w:ind w:right="17"/>
        <w:jc w:val="both"/>
        <w:rPr>
          <w:lang w:val="es-AR"/>
        </w:rPr>
      </w:pPr>
    </w:p>
    <w:p w:rsidR="0089592A" w:rsidRPr="0089592A" w:rsidRDefault="0089592A" w:rsidP="0089592A">
      <w:pPr>
        <w:pStyle w:val="Textoindependiente"/>
        <w:ind w:right="17"/>
        <w:jc w:val="both"/>
        <w:rPr>
          <w:lang w:val="es-ES"/>
        </w:rPr>
      </w:pPr>
    </w:p>
    <w:p w:rsidR="00045F80" w:rsidRDefault="007D0BD9" w:rsidP="001D7CF3">
      <w:pPr>
        <w:pStyle w:val="Ttulo3"/>
        <w:keepNext w:val="0"/>
        <w:keepLines w:val="0"/>
        <w:tabs>
          <w:tab w:val="left" w:pos="284"/>
        </w:tabs>
        <w:spacing w:before="0"/>
        <w:rPr>
          <w:rFonts w:ascii="Arial" w:hAnsi="Arial" w:cs="Arial"/>
          <w:b/>
          <w:color w:val="auto"/>
          <w:sz w:val="22"/>
          <w:szCs w:val="22"/>
          <w:lang w:val="es-AR"/>
        </w:rPr>
      </w:pPr>
      <w:r>
        <w:rPr>
          <w:rFonts w:ascii="Arial" w:hAnsi="Arial" w:cs="Arial"/>
          <w:b/>
          <w:color w:val="auto"/>
          <w:sz w:val="22"/>
          <w:szCs w:val="22"/>
          <w:lang w:val="es-AR"/>
        </w:rPr>
        <w:t>5</w:t>
      </w:r>
      <w:r w:rsidR="001D7CF3" w:rsidRPr="00641A44">
        <w:rPr>
          <w:rFonts w:ascii="Arial" w:hAnsi="Arial" w:cs="Arial"/>
          <w:b/>
          <w:color w:val="auto"/>
          <w:sz w:val="22"/>
          <w:szCs w:val="22"/>
          <w:lang w:val="es-AR"/>
        </w:rPr>
        <w:t>.</w:t>
      </w:r>
      <w:r w:rsidR="001D7CF3" w:rsidRPr="00641A44">
        <w:rPr>
          <w:rFonts w:ascii="Arial" w:hAnsi="Arial" w:cs="Arial"/>
          <w:b/>
          <w:color w:val="auto"/>
          <w:sz w:val="22"/>
          <w:szCs w:val="22"/>
          <w:lang w:val="es-AR"/>
        </w:rPr>
        <w:tab/>
      </w:r>
      <w:r w:rsidR="00045F80">
        <w:rPr>
          <w:rFonts w:ascii="Arial" w:hAnsi="Arial" w:cs="Arial"/>
          <w:b/>
          <w:color w:val="auto"/>
          <w:sz w:val="22"/>
          <w:szCs w:val="22"/>
          <w:lang w:val="es-AR"/>
        </w:rPr>
        <w:t>Contenidos: organización y secuenciación</w:t>
      </w:r>
    </w:p>
    <w:p w:rsidR="007D0BD9" w:rsidRPr="007D0BD9" w:rsidRDefault="007D0BD9" w:rsidP="007D0BD9">
      <w:pPr>
        <w:rPr>
          <w:lang w:val="es-AR"/>
        </w:rPr>
      </w:pPr>
    </w:p>
    <w:p w:rsidR="007D0BD9" w:rsidRPr="0089592A" w:rsidRDefault="007D0BD9" w:rsidP="007D0BD9">
      <w:pPr>
        <w:pStyle w:val="Textoindependiente"/>
        <w:ind w:right="17"/>
        <w:jc w:val="both"/>
        <w:rPr>
          <w:lang w:val="es-AR"/>
        </w:rPr>
      </w:pPr>
      <w:r w:rsidRPr="0089592A">
        <w:rPr>
          <w:lang w:val="es-AR"/>
        </w:rPr>
        <w:t>1. El trayecto de formación: reconstrucción de experiencias de escolarización. Fases y ámbitos de la formación docente. La construcción de la identidad docente. Modelos y tradiciones de formación de docentes. Matrices de aprendizaje. Las narrativas que sustentan la construcción de las identidades docentes. Relatos y autobiografía;</w:t>
      </w:r>
    </w:p>
    <w:p w:rsidR="007D0BD9" w:rsidRPr="0089592A" w:rsidRDefault="007D0BD9" w:rsidP="007D0BD9">
      <w:pPr>
        <w:pStyle w:val="Textoindependiente"/>
        <w:ind w:right="17"/>
        <w:jc w:val="both"/>
        <w:rPr>
          <w:lang w:val="es-AR"/>
        </w:rPr>
      </w:pPr>
      <w:r w:rsidRPr="0089592A">
        <w:rPr>
          <w:lang w:val="es-AR"/>
        </w:rPr>
        <w:t>2. Las prácticas docentes en contextos institucionales: Las prácticas docentes: alcances, características, dimensiones;</w:t>
      </w:r>
    </w:p>
    <w:p w:rsidR="007D0BD9" w:rsidRPr="0089592A" w:rsidRDefault="007D0BD9" w:rsidP="007D0BD9">
      <w:pPr>
        <w:pStyle w:val="Textoindependiente"/>
        <w:ind w:right="17"/>
        <w:jc w:val="both"/>
        <w:rPr>
          <w:lang w:val="es-AR"/>
        </w:rPr>
      </w:pPr>
      <w:r w:rsidRPr="0089592A">
        <w:rPr>
          <w:lang w:val="es-AR"/>
        </w:rPr>
        <w:t>3. Perspectivas y enfoques metodológicos: Instrumentos para la recolección de datos. Técnicas y procedimientos de análisis e interpretación de datos. Registros: la observación, la entrevista, la encuesta, cuestionario, análisis de documentos y su comunicabilidad. Fuentes primarias y secundarias de información. Producción de informes;</w:t>
      </w:r>
    </w:p>
    <w:p w:rsidR="007D0BD9" w:rsidRPr="0089592A" w:rsidRDefault="007D0BD9" w:rsidP="007D0BD9">
      <w:pPr>
        <w:pStyle w:val="Textoindependiente"/>
        <w:ind w:right="17"/>
        <w:jc w:val="both"/>
        <w:rPr>
          <w:lang w:val="es-AR"/>
        </w:rPr>
      </w:pPr>
      <w:r w:rsidRPr="0089592A">
        <w:rPr>
          <w:lang w:val="es-AR"/>
        </w:rPr>
        <w:t>4. El cuestionario: Características del cuestionario. La entrevista. Características de la entrevista. Práctica de entrevista y transcripción;</w:t>
      </w:r>
    </w:p>
    <w:p w:rsidR="00045F80" w:rsidRDefault="007D0BD9" w:rsidP="007D0BD9">
      <w:pPr>
        <w:rPr>
          <w:lang w:val="es-AR"/>
        </w:rPr>
      </w:pPr>
      <w:r w:rsidRPr="0089592A">
        <w:rPr>
          <w:lang w:val="es-AR"/>
        </w:rPr>
        <w:t>5. Análisis e interpretación de la información: Exploración sobre el proceso de enseñanza y aprendizaje de la LCE. Reflexión sobre el papel político del docente de LCE en defensa de los derechos e identidades lingüístico-culturales. Reflexión sobre la clase de LCE y el ejercicio de la ciudadanía.</w:t>
      </w:r>
    </w:p>
    <w:p w:rsidR="007D0BD9" w:rsidRPr="00045F80" w:rsidRDefault="007D0BD9" w:rsidP="00045F80">
      <w:pPr>
        <w:rPr>
          <w:lang w:val="es-AR"/>
        </w:rPr>
      </w:pPr>
    </w:p>
    <w:p w:rsidR="001D7CF3" w:rsidRPr="00045F80" w:rsidRDefault="007D0BD9" w:rsidP="001D7CF3">
      <w:pPr>
        <w:pStyle w:val="Ttulo3"/>
        <w:keepNext w:val="0"/>
        <w:keepLines w:val="0"/>
        <w:tabs>
          <w:tab w:val="left" w:pos="284"/>
        </w:tabs>
        <w:spacing w:before="0"/>
        <w:rPr>
          <w:rFonts w:ascii="Arial" w:eastAsia="Arial" w:hAnsi="Arial" w:cs="Arial"/>
          <w:b/>
          <w:color w:val="auto"/>
          <w:sz w:val="22"/>
          <w:szCs w:val="22"/>
          <w:lang w:val="es-AR"/>
        </w:rPr>
      </w:pPr>
      <w:r>
        <w:rPr>
          <w:rFonts w:ascii="Arial" w:hAnsi="Arial" w:cs="Arial"/>
          <w:b/>
          <w:color w:val="auto"/>
          <w:sz w:val="22"/>
          <w:szCs w:val="22"/>
          <w:lang w:val="es-AR"/>
        </w:rPr>
        <w:t>6</w:t>
      </w:r>
      <w:r w:rsidR="00045F80">
        <w:rPr>
          <w:rFonts w:ascii="Arial" w:hAnsi="Arial" w:cs="Arial"/>
          <w:b/>
          <w:color w:val="auto"/>
          <w:sz w:val="22"/>
          <w:szCs w:val="22"/>
          <w:lang w:val="es-AR"/>
        </w:rPr>
        <w:t xml:space="preserve">. </w:t>
      </w:r>
      <w:r w:rsidR="00045F80" w:rsidRPr="00045F80">
        <w:rPr>
          <w:rFonts w:ascii="Arial" w:eastAsia="Arial" w:hAnsi="Arial" w:cs="Arial"/>
          <w:b/>
          <w:color w:val="auto"/>
          <w:sz w:val="22"/>
          <w:szCs w:val="22"/>
          <w:lang w:val="es-AR"/>
        </w:rPr>
        <w:t>Modo de abordaje de los contenidos y tipos de actividades</w:t>
      </w:r>
    </w:p>
    <w:p w:rsidR="001D7CF3" w:rsidRPr="00641A44" w:rsidRDefault="001D7CF3" w:rsidP="001D7CF3">
      <w:pPr>
        <w:pStyle w:val="Textoindependiente"/>
        <w:ind w:right="17"/>
        <w:jc w:val="both"/>
        <w:rPr>
          <w:lang w:val="es-AR"/>
        </w:rPr>
      </w:pPr>
    </w:p>
    <w:p w:rsidR="009A5361" w:rsidRDefault="009A5361" w:rsidP="009A5361">
      <w:pPr>
        <w:pStyle w:val="Normal1"/>
        <w:spacing w:after="120" w:line="240" w:lineRule="auto"/>
        <w:jc w:val="both"/>
        <w:rPr>
          <w:rFonts w:ascii="Arial" w:eastAsia="Arial" w:hAnsi="Arial" w:cs="Arial"/>
          <w:color w:val="auto"/>
          <w:szCs w:val="22"/>
          <w:lang w:val="es-AR"/>
        </w:rPr>
      </w:pPr>
      <w:r w:rsidRPr="009A5361">
        <w:rPr>
          <w:rFonts w:ascii="Arial" w:eastAsia="Arial" w:hAnsi="Arial" w:cs="Arial"/>
          <w:color w:val="auto"/>
          <w:szCs w:val="22"/>
          <w:lang w:val="es-AR"/>
        </w:rPr>
        <w:t>La cursada de este espacio curricular consta del desarrollo de un trabajo práctico que dé cuenta de la experiencia investigativa en el campo de la práctica docente y dentro de una institución escolar, a elección del estudiante. Se deberá llevar a cabo una serie de observaciones y entrevistas para luego sistematizar lo observado en base al método comparativo constante. Esta sistematización deberá desembocar en una entrega final que consta de la correcta disposición de los datos extraídos, de la construcción de categorías propias de cada observación y de un análisis pormenorizado según lo pautado para esta instancia.</w:t>
      </w:r>
    </w:p>
    <w:p w:rsidR="003A2F11" w:rsidRPr="009A5361" w:rsidRDefault="003A2F11" w:rsidP="009A5361">
      <w:pPr>
        <w:pStyle w:val="Normal1"/>
        <w:spacing w:after="120" w:line="240" w:lineRule="auto"/>
        <w:jc w:val="both"/>
        <w:rPr>
          <w:rFonts w:ascii="Arial" w:eastAsia="Arial" w:hAnsi="Arial" w:cs="Arial"/>
          <w:color w:val="auto"/>
          <w:szCs w:val="22"/>
          <w:lang w:val="es-AR"/>
        </w:rPr>
      </w:pPr>
    </w:p>
    <w:p w:rsidR="001D7CF3" w:rsidRPr="009A6750" w:rsidRDefault="007D0BD9" w:rsidP="001D7CF3">
      <w:pPr>
        <w:pStyle w:val="Textoindependiente"/>
        <w:ind w:right="17"/>
        <w:jc w:val="both"/>
        <w:rPr>
          <w:b/>
          <w:lang w:val="es-AR"/>
        </w:rPr>
      </w:pPr>
      <w:r>
        <w:rPr>
          <w:b/>
          <w:lang w:val="es-AR"/>
        </w:rPr>
        <w:t>7</w:t>
      </w:r>
      <w:r w:rsidR="009A6750" w:rsidRPr="009A6750">
        <w:rPr>
          <w:b/>
          <w:lang w:val="es-AR"/>
        </w:rPr>
        <w:t xml:space="preserve">. </w:t>
      </w:r>
      <w:r w:rsidR="001D7CF3" w:rsidRPr="009A6750">
        <w:rPr>
          <w:b/>
          <w:lang w:val="es-AR"/>
        </w:rPr>
        <w:t>Bibliografía obligatoria</w:t>
      </w:r>
    </w:p>
    <w:p w:rsidR="001D7CF3" w:rsidRPr="00641A44" w:rsidRDefault="001D7CF3" w:rsidP="001D7CF3">
      <w:pPr>
        <w:pStyle w:val="Textoindependiente"/>
        <w:ind w:right="17"/>
        <w:jc w:val="both"/>
        <w:rPr>
          <w:lang w:val="es-AR"/>
        </w:rPr>
      </w:pPr>
    </w:p>
    <w:p w:rsidR="00302614" w:rsidRPr="00302614" w:rsidRDefault="00AB066A" w:rsidP="00302614">
      <w:pPr>
        <w:pStyle w:val="Textoindependiente"/>
        <w:ind w:right="17"/>
        <w:jc w:val="both"/>
        <w:rPr>
          <w:lang w:val="es-AR"/>
        </w:rPr>
      </w:pPr>
      <w:r>
        <w:rPr>
          <w:lang w:val="es-AR"/>
        </w:rPr>
        <w:t xml:space="preserve">- </w:t>
      </w:r>
      <w:r w:rsidR="00302614" w:rsidRPr="00302614">
        <w:rPr>
          <w:lang w:val="es-AR"/>
        </w:rPr>
        <w:t xml:space="preserve">Alliaud, A. (2004). La experiencia escolar de maestros “inexpertos”. Biografías, trayectoria y práctica profesional. Revista Iberoamericana de Educación. Disponible en: </w:t>
      </w:r>
      <w:r w:rsidR="009A6750" w:rsidRPr="009A6750">
        <w:rPr>
          <w:lang w:val="es-AR"/>
        </w:rPr>
        <w:t xml:space="preserve">http://cedoc.infd.edu.ar/upload/alliaud_la_experiencia_escolar.pdf </w:t>
      </w:r>
      <w:r w:rsidR="00302614" w:rsidRPr="00302614">
        <w:rPr>
          <w:lang w:val="es-AR"/>
        </w:rPr>
        <w:t xml:space="preserve">(última consulta: </w:t>
      </w:r>
      <w:r w:rsidR="009A6750">
        <w:rPr>
          <w:lang w:val="es-AR"/>
        </w:rPr>
        <w:t>20/04/17</w:t>
      </w:r>
      <w:r w:rsidR="00302614" w:rsidRPr="00302614">
        <w:rPr>
          <w:lang w:val="es-AR"/>
        </w:rPr>
        <w:t>).</w:t>
      </w:r>
    </w:p>
    <w:p w:rsidR="00302614" w:rsidRPr="00302614" w:rsidRDefault="00AB066A" w:rsidP="00302614">
      <w:pPr>
        <w:pStyle w:val="Textoindependiente"/>
        <w:ind w:right="17"/>
        <w:jc w:val="both"/>
        <w:rPr>
          <w:lang w:val="es-AR"/>
        </w:rPr>
      </w:pPr>
      <w:r>
        <w:rPr>
          <w:lang w:val="es-AR"/>
        </w:rPr>
        <w:t xml:space="preserve">- </w:t>
      </w:r>
      <w:proofErr w:type="spellStart"/>
      <w:r w:rsidR="00302614" w:rsidRPr="00302614">
        <w:rPr>
          <w:lang w:val="es-AR"/>
        </w:rPr>
        <w:t>Davini</w:t>
      </w:r>
      <w:proofErr w:type="spellEnd"/>
      <w:r w:rsidR="00302614" w:rsidRPr="00302614">
        <w:rPr>
          <w:lang w:val="es-AR"/>
        </w:rPr>
        <w:t>, M. C. Acerca de las prácticas docentes y su formación. Buenos Aires: CEDOC- INFD.</w:t>
      </w:r>
    </w:p>
    <w:p w:rsidR="00302614" w:rsidRDefault="00302614" w:rsidP="00302614">
      <w:pPr>
        <w:pStyle w:val="Textoindependiente"/>
        <w:ind w:right="17"/>
        <w:jc w:val="both"/>
        <w:rPr>
          <w:lang w:val="es-AR"/>
        </w:rPr>
      </w:pPr>
      <w:r w:rsidRPr="00302614">
        <w:rPr>
          <w:lang w:val="es-AR"/>
        </w:rPr>
        <w:t xml:space="preserve">Disponible en: </w:t>
      </w:r>
    </w:p>
    <w:p w:rsidR="00302614" w:rsidRPr="00302614" w:rsidRDefault="00302614" w:rsidP="00302614">
      <w:pPr>
        <w:pStyle w:val="Textoindependiente"/>
        <w:ind w:right="17"/>
        <w:jc w:val="both"/>
        <w:rPr>
          <w:lang w:val="es-AR"/>
        </w:rPr>
      </w:pPr>
      <w:r w:rsidRPr="00302614">
        <w:rPr>
          <w:lang w:val="es-AR"/>
        </w:rPr>
        <w:t xml:space="preserve">http://cedoc.infd.edu.ar/upload/DAVINI_Cristina._Acerca_de_las_practicas_docentes_y_su_formacion_1.pdf (última consulta: </w:t>
      </w:r>
      <w:r w:rsidR="009A6750">
        <w:rPr>
          <w:lang w:val="es-AR"/>
        </w:rPr>
        <w:t>20/04/17</w:t>
      </w:r>
      <w:r w:rsidRPr="00302614">
        <w:rPr>
          <w:lang w:val="es-AR"/>
        </w:rPr>
        <w:t>).</w:t>
      </w:r>
    </w:p>
    <w:p w:rsidR="00302614" w:rsidRPr="00302614" w:rsidRDefault="00AB066A" w:rsidP="00302614">
      <w:pPr>
        <w:pStyle w:val="Normal1"/>
        <w:spacing w:after="0" w:line="240" w:lineRule="auto"/>
        <w:jc w:val="both"/>
        <w:rPr>
          <w:rFonts w:ascii="Arial" w:hAnsi="Arial" w:cs="Arial"/>
          <w:lang w:val="es-ES"/>
        </w:rPr>
      </w:pPr>
      <w:r>
        <w:rPr>
          <w:rFonts w:ascii="Arial" w:hAnsi="Arial" w:cs="Arial"/>
          <w:lang w:val="es-ES"/>
        </w:rPr>
        <w:t xml:space="preserve">- </w:t>
      </w:r>
      <w:r w:rsidR="00302614" w:rsidRPr="00302614">
        <w:rPr>
          <w:rFonts w:ascii="Arial" w:hAnsi="Arial" w:cs="Arial"/>
          <w:lang w:val="es-ES"/>
        </w:rPr>
        <w:t>D</w:t>
      </w:r>
      <w:r w:rsidR="00302614">
        <w:rPr>
          <w:rFonts w:ascii="Arial" w:hAnsi="Arial" w:cs="Arial"/>
          <w:lang w:val="es-ES"/>
        </w:rPr>
        <w:t>e</w:t>
      </w:r>
      <w:r w:rsidR="00302614" w:rsidRPr="00302614">
        <w:rPr>
          <w:rFonts w:ascii="Arial" w:hAnsi="Arial" w:cs="Arial"/>
          <w:lang w:val="es-ES"/>
        </w:rPr>
        <w:t xml:space="preserve"> </w:t>
      </w:r>
      <w:proofErr w:type="spellStart"/>
      <w:r w:rsidR="00302614" w:rsidRPr="00302614">
        <w:rPr>
          <w:rFonts w:ascii="Arial" w:hAnsi="Arial" w:cs="Arial"/>
          <w:lang w:val="es-ES"/>
        </w:rPr>
        <w:t>A</w:t>
      </w:r>
      <w:r w:rsidR="00302614">
        <w:rPr>
          <w:rFonts w:ascii="Arial" w:hAnsi="Arial" w:cs="Arial"/>
          <w:lang w:val="es-ES"/>
        </w:rPr>
        <w:t>ngelis</w:t>
      </w:r>
      <w:proofErr w:type="spellEnd"/>
      <w:r w:rsidR="00302614" w:rsidRPr="00302614">
        <w:rPr>
          <w:rFonts w:ascii="Arial" w:hAnsi="Arial" w:cs="Arial"/>
          <w:lang w:val="es-ES"/>
        </w:rPr>
        <w:t xml:space="preserve">, S. El método comparativo constante. Material elaborado para el Proyecto Margarita, Agosto 2005. Disponible en </w:t>
      </w:r>
      <w:hyperlink r:id="rId7" w:history="1">
        <w:r w:rsidR="00302614" w:rsidRPr="00302614">
          <w:rPr>
            <w:rStyle w:val="Hipervnculo"/>
            <w:rFonts w:ascii="Arial" w:hAnsi="Arial" w:cs="Arial"/>
            <w:lang w:val="es-AR"/>
          </w:rPr>
          <w:t>www.infanciaenred.org.ar</w:t>
        </w:r>
      </w:hyperlink>
      <w:r w:rsidR="00302614" w:rsidRPr="00302614">
        <w:rPr>
          <w:rFonts w:ascii="Arial" w:hAnsi="Arial" w:cs="Arial"/>
          <w:lang w:val="es-ES"/>
        </w:rPr>
        <w:t>.</w:t>
      </w:r>
    </w:p>
    <w:p w:rsidR="00302614" w:rsidRPr="00302614" w:rsidRDefault="00AB066A" w:rsidP="00302614">
      <w:pPr>
        <w:pStyle w:val="Normal1"/>
        <w:spacing w:after="0" w:line="240" w:lineRule="auto"/>
        <w:jc w:val="both"/>
        <w:rPr>
          <w:rFonts w:ascii="Arial" w:hAnsi="Arial" w:cs="Arial"/>
          <w:lang w:val="es-ES"/>
        </w:rPr>
      </w:pPr>
      <w:r>
        <w:rPr>
          <w:rFonts w:ascii="Arial" w:hAnsi="Arial" w:cs="Arial"/>
          <w:lang w:val="es-ES"/>
        </w:rPr>
        <w:t xml:space="preserve">- </w:t>
      </w:r>
      <w:r w:rsidR="00302614" w:rsidRPr="00302614">
        <w:rPr>
          <w:rFonts w:ascii="Arial" w:hAnsi="Arial" w:cs="Arial"/>
          <w:lang w:val="es-ES"/>
        </w:rPr>
        <w:t>G</w:t>
      </w:r>
      <w:r w:rsidR="00302614">
        <w:rPr>
          <w:rFonts w:ascii="Arial" w:hAnsi="Arial" w:cs="Arial"/>
          <w:lang w:val="es-ES"/>
        </w:rPr>
        <w:t>rove</w:t>
      </w:r>
      <w:r w:rsidR="00302614" w:rsidRPr="00302614">
        <w:rPr>
          <w:rFonts w:ascii="Arial" w:hAnsi="Arial" w:cs="Arial"/>
          <w:lang w:val="es-ES"/>
        </w:rPr>
        <w:t>, R. Análisis del método comparativo constante. Publicación de la Universidad Estatal de Pensilvania, 2004.</w:t>
      </w:r>
    </w:p>
    <w:p w:rsidR="00302614" w:rsidRDefault="00AB066A" w:rsidP="00302614">
      <w:pPr>
        <w:pStyle w:val="Normal1"/>
        <w:spacing w:after="0" w:line="240" w:lineRule="auto"/>
        <w:jc w:val="both"/>
        <w:rPr>
          <w:rFonts w:ascii="Arial" w:hAnsi="Arial" w:cs="Arial"/>
          <w:lang w:val="es-ES"/>
        </w:rPr>
      </w:pPr>
      <w:r>
        <w:rPr>
          <w:rFonts w:ascii="Arial" w:hAnsi="Arial" w:cs="Arial"/>
          <w:lang w:val="es-ES"/>
        </w:rPr>
        <w:t xml:space="preserve">- </w:t>
      </w:r>
      <w:r w:rsidR="00302614" w:rsidRPr="00302614">
        <w:rPr>
          <w:rFonts w:ascii="Arial" w:hAnsi="Arial" w:cs="Arial"/>
          <w:lang w:val="es-ES"/>
        </w:rPr>
        <w:t>L</w:t>
      </w:r>
      <w:r w:rsidR="00302614">
        <w:rPr>
          <w:rFonts w:ascii="Arial" w:hAnsi="Arial" w:cs="Arial"/>
          <w:lang w:val="es-ES"/>
        </w:rPr>
        <w:t>opez</w:t>
      </w:r>
      <w:r w:rsidR="00302614" w:rsidRPr="00302614">
        <w:rPr>
          <w:rFonts w:ascii="Arial" w:hAnsi="Arial" w:cs="Arial"/>
          <w:lang w:val="es-ES"/>
        </w:rPr>
        <w:t xml:space="preserve"> E</w:t>
      </w:r>
      <w:r w:rsidR="00302614">
        <w:rPr>
          <w:rFonts w:ascii="Arial" w:hAnsi="Arial" w:cs="Arial"/>
          <w:lang w:val="es-ES"/>
        </w:rPr>
        <w:t>strada</w:t>
      </w:r>
      <w:r w:rsidR="00302614" w:rsidRPr="00302614">
        <w:rPr>
          <w:rFonts w:ascii="Arial" w:hAnsi="Arial" w:cs="Arial"/>
          <w:lang w:val="es-ES"/>
        </w:rPr>
        <w:t xml:space="preserve">, R. y </w:t>
      </w:r>
      <w:proofErr w:type="spellStart"/>
      <w:r w:rsidR="00302614" w:rsidRPr="00302614">
        <w:rPr>
          <w:rFonts w:ascii="Arial" w:hAnsi="Arial" w:cs="Arial"/>
          <w:lang w:val="es-ES"/>
        </w:rPr>
        <w:t>D</w:t>
      </w:r>
      <w:r w:rsidR="00302614">
        <w:rPr>
          <w:rFonts w:ascii="Arial" w:hAnsi="Arial" w:cs="Arial"/>
          <w:lang w:val="es-ES"/>
        </w:rPr>
        <w:t>eslautiers</w:t>
      </w:r>
      <w:proofErr w:type="spellEnd"/>
      <w:r w:rsidR="00302614" w:rsidRPr="00302614">
        <w:rPr>
          <w:rFonts w:ascii="Arial" w:hAnsi="Arial" w:cs="Arial"/>
          <w:lang w:val="es-ES"/>
        </w:rPr>
        <w:t>, J. P. La entrevista cualitativa como técnica para la investigación en Trabajo Social. Publicado on-line en Margen 61, Junio 2011.</w:t>
      </w:r>
    </w:p>
    <w:p w:rsidR="00302614" w:rsidRPr="00302614" w:rsidRDefault="00AB066A" w:rsidP="00302614">
      <w:pPr>
        <w:pStyle w:val="Normal1"/>
        <w:spacing w:after="0" w:line="240" w:lineRule="auto"/>
        <w:jc w:val="both"/>
        <w:rPr>
          <w:rFonts w:ascii="Arial" w:hAnsi="Arial" w:cs="Arial"/>
          <w:lang w:val="es-ES"/>
        </w:rPr>
      </w:pPr>
      <w:r>
        <w:rPr>
          <w:rFonts w:ascii="Arial" w:hAnsi="Arial" w:cs="Arial"/>
          <w:lang w:val="es-ES"/>
        </w:rPr>
        <w:t xml:space="preserve">- </w:t>
      </w:r>
      <w:r w:rsidR="00302614" w:rsidRPr="00302614">
        <w:rPr>
          <w:rFonts w:ascii="Arial" w:hAnsi="Arial" w:cs="Arial"/>
          <w:lang w:val="es-ES"/>
        </w:rPr>
        <w:t>R</w:t>
      </w:r>
      <w:r w:rsidR="00302614">
        <w:rPr>
          <w:rFonts w:ascii="Arial" w:hAnsi="Arial" w:cs="Arial"/>
          <w:lang w:val="es-ES"/>
        </w:rPr>
        <w:t>ockwell</w:t>
      </w:r>
      <w:r w:rsidR="00302614" w:rsidRPr="00302614">
        <w:rPr>
          <w:rFonts w:ascii="Arial" w:hAnsi="Arial" w:cs="Arial"/>
          <w:lang w:val="es-ES"/>
        </w:rPr>
        <w:t>, E. La experiencia etnográfica. Paidós, 2009.</w:t>
      </w:r>
    </w:p>
    <w:p w:rsidR="00302614" w:rsidRPr="00302614" w:rsidRDefault="00302614" w:rsidP="00302614">
      <w:pPr>
        <w:pStyle w:val="Normal1"/>
        <w:spacing w:after="0" w:line="240" w:lineRule="auto"/>
        <w:jc w:val="both"/>
        <w:rPr>
          <w:rFonts w:ascii="Arial" w:hAnsi="Arial" w:cs="Arial"/>
          <w:lang w:val="es-ES"/>
        </w:rPr>
      </w:pPr>
      <w:r w:rsidRPr="00302614">
        <w:rPr>
          <w:rFonts w:ascii="Arial" w:hAnsi="Arial" w:cs="Arial"/>
          <w:lang w:val="es-ES"/>
        </w:rPr>
        <w:t xml:space="preserve">AA. VV. Entrevista. Nota disponible en: </w:t>
      </w:r>
    </w:p>
    <w:p w:rsidR="00302614" w:rsidRDefault="00E62E8A" w:rsidP="00302614">
      <w:pPr>
        <w:pStyle w:val="Textoindependiente"/>
        <w:ind w:right="17"/>
        <w:jc w:val="both"/>
        <w:rPr>
          <w:rStyle w:val="Hipervnculo"/>
          <w:lang w:val="es-ES"/>
        </w:rPr>
      </w:pPr>
      <w:hyperlink r:id="rId8" w:history="1">
        <w:r w:rsidR="00302614" w:rsidRPr="00302614">
          <w:rPr>
            <w:rStyle w:val="Hipervnculo"/>
            <w:lang w:val="es-ES"/>
          </w:rPr>
          <w:t>https://www.uam.es/personal_pdi/stmaria/jmurillo/InvestigacionEE/Presentaciones/Cur</w:t>
        </w:r>
        <w:r w:rsidR="00302614" w:rsidRPr="00302614">
          <w:rPr>
            <w:rStyle w:val="Hipervnculo"/>
            <w:lang w:val="es-ES"/>
          </w:rPr>
          <w:lastRenderedPageBreak/>
          <w:t>so_10/Entrevista_trabajo.pdf</w:t>
        </w:r>
      </w:hyperlink>
    </w:p>
    <w:p w:rsidR="00AB066A" w:rsidRDefault="00AB066A" w:rsidP="00302614">
      <w:pPr>
        <w:pStyle w:val="Textoindependiente"/>
        <w:ind w:right="17"/>
        <w:jc w:val="both"/>
        <w:rPr>
          <w:lang w:val="es-AR"/>
        </w:rPr>
      </w:pPr>
    </w:p>
    <w:p w:rsidR="00A52053" w:rsidRPr="00302614" w:rsidRDefault="00A52053" w:rsidP="00302614">
      <w:pPr>
        <w:pStyle w:val="Textoindependiente"/>
        <w:ind w:right="17"/>
        <w:jc w:val="both"/>
        <w:rPr>
          <w:lang w:val="es-AR"/>
        </w:rPr>
      </w:pPr>
    </w:p>
    <w:p w:rsidR="003A2F11" w:rsidRDefault="007D0BD9" w:rsidP="001D7CF3">
      <w:pPr>
        <w:pStyle w:val="Ttulo3"/>
        <w:keepNext w:val="0"/>
        <w:keepLines w:val="0"/>
        <w:tabs>
          <w:tab w:val="left" w:pos="284"/>
        </w:tabs>
        <w:spacing w:before="0"/>
        <w:rPr>
          <w:rFonts w:ascii="Arial" w:hAnsi="Arial" w:cs="Arial"/>
          <w:b/>
          <w:color w:val="auto"/>
          <w:sz w:val="22"/>
          <w:szCs w:val="22"/>
          <w:lang w:val="es-AR"/>
        </w:rPr>
      </w:pPr>
      <w:r>
        <w:rPr>
          <w:rFonts w:ascii="Arial" w:hAnsi="Arial" w:cs="Arial"/>
          <w:b/>
          <w:color w:val="auto"/>
          <w:sz w:val="22"/>
          <w:szCs w:val="22"/>
          <w:lang w:val="es-AR"/>
        </w:rPr>
        <w:t>8</w:t>
      </w:r>
      <w:r w:rsidR="001D7CF3" w:rsidRPr="00641A44">
        <w:rPr>
          <w:rFonts w:ascii="Arial" w:hAnsi="Arial" w:cs="Arial"/>
          <w:b/>
          <w:color w:val="auto"/>
          <w:sz w:val="22"/>
          <w:szCs w:val="22"/>
          <w:lang w:val="es-AR"/>
        </w:rPr>
        <w:t>.</w:t>
      </w:r>
      <w:r w:rsidR="001D7CF3" w:rsidRPr="00641A44">
        <w:rPr>
          <w:rFonts w:ascii="Arial" w:hAnsi="Arial" w:cs="Arial"/>
          <w:b/>
          <w:color w:val="auto"/>
          <w:sz w:val="22"/>
          <w:szCs w:val="22"/>
          <w:lang w:val="es-AR"/>
        </w:rPr>
        <w:tab/>
      </w:r>
      <w:r w:rsidR="003A2F11" w:rsidRPr="003A2F11">
        <w:rPr>
          <w:rFonts w:ascii="Arial" w:hAnsi="Arial" w:cs="Arial"/>
          <w:b/>
          <w:color w:val="auto"/>
          <w:sz w:val="22"/>
          <w:szCs w:val="22"/>
          <w:lang w:val="es-AR"/>
        </w:rPr>
        <w:t>Bibliografía</w:t>
      </w:r>
      <w:r w:rsidR="003A2F11">
        <w:rPr>
          <w:rFonts w:ascii="Arial" w:hAnsi="Arial" w:cs="Arial"/>
          <w:b/>
          <w:color w:val="auto"/>
          <w:sz w:val="22"/>
          <w:szCs w:val="22"/>
          <w:lang w:val="es-AR"/>
        </w:rPr>
        <w:t xml:space="preserve"> de consulta</w:t>
      </w:r>
    </w:p>
    <w:p w:rsidR="003A2F11" w:rsidRPr="003A2F11" w:rsidRDefault="003A2F11" w:rsidP="003A2F11">
      <w:pPr>
        <w:rPr>
          <w:lang w:val="es-AR"/>
        </w:rPr>
      </w:pPr>
    </w:p>
    <w:p w:rsidR="003A2F11" w:rsidRDefault="003A2F11" w:rsidP="003A2F11">
      <w:pPr>
        <w:pStyle w:val="Prrafodelista"/>
        <w:numPr>
          <w:ilvl w:val="0"/>
          <w:numId w:val="4"/>
        </w:numPr>
        <w:tabs>
          <w:tab w:val="left" w:pos="256"/>
          <w:tab w:val="left" w:pos="284"/>
        </w:tabs>
        <w:spacing w:before="1"/>
        <w:ind w:left="0" w:right="114" w:firstLine="0"/>
        <w:jc w:val="left"/>
      </w:pPr>
      <w:r w:rsidRPr="001C4D49">
        <w:rPr>
          <w:lang w:val="es-AR"/>
        </w:rPr>
        <w:t>A</w:t>
      </w:r>
      <w:r>
        <w:rPr>
          <w:lang w:val="es-AR"/>
        </w:rPr>
        <w:t>nijovich</w:t>
      </w:r>
      <w:r w:rsidRPr="001C4D49">
        <w:rPr>
          <w:lang w:val="es-AR"/>
        </w:rPr>
        <w:t>, R. y M</w:t>
      </w:r>
      <w:r>
        <w:rPr>
          <w:lang w:val="es-AR"/>
        </w:rPr>
        <w:t>ora</w:t>
      </w:r>
      <w:r w:rsidRPr="001C4D49">
        <w:rPr>
          <w:lang w:val="es-AR"/>
        </w:rPr>
        <w:t xml:space="preserve">, S. Estrategias de Enseñanza. Otra mirada al quehacer en el aula. </w:t>
      </w:r>
      <w:r>
        <w:t xml:space="preserve">Buenos Aires: </w:t>
      </w:r>
      <w:proofErr w:type="spellStart"/>
      <w:r>
        <w:t>Aique</w:t>
      </w:r>
      <w:proofErr w:type="spellEnd"/>
      <w:r>
        <w:t xml:space="preserve"> </w:t>
      </w:r>
      <w:proofErr w:type="spellStart"/>
      <w:r>
        <w:t>Educación</w:t>
      </w:r>
      <w:proofErr w:type="spellEnd"/>
      <w:r>
        <w:t>,</w:t>
      </w:r>
      <w:r>
        <w:rPr>
          <w:spacing w:val="-9"/>
        </w:rPr>
        <w:t xml:space="preserve"> </w:t>
      </w:r>
      <w:r>
        <w:t>2009.</w:t>
      </w:r>
    </w:p>
    <w:p w:rsidR="003A2F11" w:rsidRPr="003A2F11" w:rsidRDefault="003A2F11" w:rsidP="003A2F11">
      <w:pPr>
        <w:pStyle w:val="Prrafodelista"/>
        <w:numPr>
          <w:ilvl w:val="0"/>
          <w:numId w:val="4"/>
        </w:numPr>
        <w:tabs>
          <w:tab w:val="left" w:pos="284"/>
          <w:tab w:val="left" w:pos="319"/>
        </w:tabs>
        <w:ind w:left="0" w:right="115" w:firstLine="0"/>
        <w:jc w:val="left"/>
        <w:rPr>
          <w:lang w:val="es-AR"/>
        </w:rPr>
      </w:pPr>
      <w:r w:rsidRPr="001C4D49">
        <w:rPr>
          <w:lang w:val="es-AR"/>
        </w:rPr>
        <w:t>A</w:t>
      </w:r>
      <w:r>
        <w:rPr>
          <w:lang w:val="es-AR"/>
        </w:rPr>
        <w:t>nijovich</w:t>
      </w:r>
      <w:r w:rsidRPr="001C4D49">
        <w:rPr>
          <w:lang w:val="es-AR"/>
        </w:rPr>
        <w:t xml:space="preserve">, R., </w:t>
      </w:r>
      <w:proofErr w:type="spellStart"/>
      <w:r w:rsidRPr="001C4D49">
        <w:rPr>
          <w:lang w:val="es-AR"/>
        </w:rPr>
        <w:t>M</w:t>
      </w:r>
      <w:r>
        <w:rPr>
          <w:lang w:val="es-AR"/>
        </w:rPr>
        <w:t>albergier</w:t>
      </w:r>
      <w:proofErr w:type="spellEnd"/>
      <w:r w:rsidRPr="001C4D49">
        <w:rPr>
          <w:lang w:val="es-AR"/>
        </w:rPr>
        <w:t xml:space="preserve">, M., </w:t>
      </w:r>
      <w:proofErr w:type="spellStart"/>
      <w:r w:rsidRPr="001C4D49">
        <w:rPr>
          <w:lang w:val="es-AR"/>
        </w:rPr>
        <w:t>S</w:t>
      </w:r>
      <w:r>
        <w:rPr>
          <w:lang w:val="es-AR"/>
        </w:rPr>
        <w:t>igal</w:t>
      </w:r>
      <w:proofErr w:type="spellEnd"/>
      <w:r w:rsidRPr="001C4D49">
        <w:rPr>
          <w:lang w:val="es-AR"/>
        </w:rPr>
        <w:t xml:space="preserve">, C. La evaluación alternativa, develando la complejidad. </w:t>
      </w:r>
      <w:r w:rsidRPr="003A2F11">
        <w:rPr>
          <w:lang w:val="es-AR"/>
        </w:rPr>
        <w:t>Fondo de la Cultura Económica, Buenos Aires,</w:t>
      </w:r>
      <w:r w:rsidRPr="003A2F11">
        <w:rPr>
          <w:spacing w:val="-21"/>
          <w:lang w:val="es-AR"/>
        </w:rPr>
        <w:t xml:space="preserve"> </w:t>
      </w:r>
      <w:r w:rsidRPr="003A2F11">
        <w:rPr>
          <w:lang w:val="es-AR"/>
        </w:rPr>
        <w:t>2012.</w:t>
      </w:r>
    </w:p>
    <w:p w:rsidR="003A2F11" w:rsidRPr="003A2F11" w:rsidRDefault="003A2F11" w:rsidP="003A2F11">
      <w:pPr>
        <w:pStyle w:val="Prrafodelista"/>
        <w:numPr>
          <w:ilvl w:val="0"/>
          <w:numId w:val="4"/>
        </w:numPr>
        <w:tabs>
          <w:tab w:val="left" w:pos="284"/>
        </w:tabs>
        <w:spacing w:line="268" w:lineRule="exact"/>
        <w:ind w:left="0" w:right="120" w:firstLine="0"/>
        <w:jc w:val="left"/>
        <w:rPr>
          <w:lang w:val="es-AR"/>
        </w:rPr>
      </w:pPr>
      <w:r w:rsidRPr="003A2F11">
        <w:rPr>
          <w:lang w:val="es-AR"/>
        </w:rPr>
        <w:t>A</w:t>
      </w:r>
      <w:r>
        <w:rPr>
          <w:lang w:val="es-AR"/>
        </w:rPr>
        <w:t>pple</w:t>
      </w:r>
      <w:r w:rsidRPr="003A2F11">
        <w:rPr>
          <w:lang w:val="es-AR"/>
        </w:rPr>
        <w:t>, M. W. Ideología y currículum. Madrid, Paidós / MEC,</w:t>
      </w:r>
      <w:r w:rsidRPr="003A2F11">
        <w:rPr>
          <w:spacing w:val="-20"/>
          <w:lang w:val="es-AR"/>
        </w:rPr>
        <w:t xml:space="preserve"> </w:t>
      </w:r>
      <w:r w:rsidRPr="003A2F11">
        <w:rPr>
          <w:lang w:val="es-AR"/>
        </w:rPr>
        <w:t>1986.</w:t>
      </w:r>
    </w:p>
    <w:p w:rsidR="003A2F11" w:rsidRPr="003A2F11" w:rsidRDefault="003A2F11" w:rsidP="003A2F11">
      <w:pPr>
        <w:pStyle w:val="Prrafodelista"/>
        <w:numPr>
          <w:ilvl w:val="0"/>
          <w:numId w:val="4"/>
        </w:numPr>
        <w:tabs>
          <w:tab w:val="left" w:pos="220"/>
          <w:tab w:val="left" w:pos="284"/>
        </w:tabs>
        <w:ind w:left="0" w:right="117" w:firstLine="0"/>
        <w:jc w:val="left"/>
        <w:rPr>
          <w:lang w:val="es-AR"/>
        </w:rPr>
      </w:pPr>
      <w:r w:rsidRPr="001C4D49">
        <w:rPr>
          <w:lang w:val="es-AR"/>
        </w:rPr>
        <w:t>B</w:t>
      </w:r>
      <w:r>
        <w:rPr>
          <w:lang w:val="es-AR"/>
        </w:rPr>
        <w:t>asabe</w:t>
      </w:r>
      <w:r w:rsidRPr="001C4D49">
        <w:rPr>
          <w:lang w:val="es-AR"/>
        </w:rPr>
        <w:t xml:space="preserve">, L. Bruner: una perspectiva </w:t>
      </w:r>
      <w:proofErr w:type="spellStart"/>
      <w:r w:rsidRPr="001C4D49">
        <w:rPr>
          <w:lang w:val="es-AR"/>
        </w:rPr>
        <w:t>psicocultural</w:t>
      </w:r>
      <w:proofErr w:type="spellEnd"/>
      <w:r w:rsidRPr="001C4D49">
        <w:rPr>
          <w:lang w:val="es-AR"/>
        </w:rPr>
        <w:t xml:space="preserve"> del desarrollo y la educación. </w:t>
      </w:r>
      <w:r w:rsidRPr="003A2F11">
        <w:rPr>
          <w:lang w:val="es-AR"/>
        </w:rPr>
        <w:t>Universidad de Buenos Aires, Buenos Aires,</w:t>
      </w:r>
      <w:r w:rsidRPr="003A2F11">
        <w:rPr>
          <w:spacing w:val="-6"/>
          <w:lang w:val="es-AR"/>
        </w:rPr>
        <w:t xml:space="preserve"> </w:t>
      </w:r>
      <w:r w:rsidRPr="003A2F11">
        <w:rPr>
          <w:lang w:val="es-AR"/>
        </w:rPr>
        <w:t>2009.</w:t>
      </w:r>
    </w:p>
    <w:p w:rsidR="003A2F11" w:rsidRPr="001C4D49" w:rsidRDefault="003A2F11" w:rsidP="003A2F11">
      <w:pPr>
        <w:pStyle w:val="Prrafodelista"/>
        <w:numPr>
          <w:ilvl w:val="0"/>
          <w:numId w:val="4"/>
        </w:numPr>
        <w:tabs>
          <w:tab w:val="left" w:pos="284"/>
        </w:tabs>
        <w:spacing w:before="2" w:line="237" w:lineRule="auto"/>
        <w:ind w:left="0" w:right="119" w:firstLine="0"/>
        <w:jc w:val="left"/>
        <w:rPr>
          <w:lang w:val="es-AR"/>
        </w:rPr>
      </w:pPr>
      <w:proofErr w:type="spellStart"/>
      <w:r w:rsidRPr="001C4D49">
        <w:rPr>
          <w:lang w:val="es-AR"/>
        </w:rPr>
        <w:t>C</w:t>
      </w:r>
      <w:r>
        <w:rPr>
          <w:lang w:val="es-AR"/>
        </w:rPr>
        <w:t>amillioni</w:t>
      </w:r>
      <w:proofErr w:type="spellEnd"/>
      <w:r w:rsidRPr="001C4D49">
        <w:rPr>
          <w:lang w:val="es-AR"/>
        </w:rPr>
        <w:t>, A. Las funciones de la evaluación. Artículo del Módulo 4 para el Curso en Docencia</w:t>
      </w:r>
      <w:r w:rsidRPr="001C4D49">
        <w:rPr>
          <w:spacing w:val="-4"/>
          <w:lang w:val="es-AR"/>
        </w:rPr>
        <w:t xml:space="preserve"> </w:t>
      </w:r>
      <w:r w:rsidRPr="001C4D49">
        <w:rPr>
          <w:lang w:val="es-AR"/>
        </w:rPr>
        <w:t>Universitaria.</w:t>
      </w:r>
    </w:p>
    <w:p w:rsidR="003A2F11" w:rsidRPr="003A2F11" w:rsidRDefault="003A2F11" w:rsidP="003A2F11">
      <w:pPr>
        <w:pStyle w:val="Prrafodelista"/>
        <w:numPr>
          <w:ilvl w:val="0"/>
          <w:numId w:val="4"/>
        </w:numPr>
        <w:tabs>
          <w:tab w:val="left" w:pos="249"/>
          <w:tab w:val="left" w:pos="284"/>
        </w:tabs>
        <w:ind w:left="0" w:right="121" w:firstLine="0"/>
        <w:jc w:val="left"/>
        <w:rPr>
          <w:lang w:val="es-AR"/>
        </w:rPr>
      </w:pPr>
      <w:proofErr w:type="spellStart"/>
      <w:r w:rsidRPr="001C4D49">
        <w:rPr>
          <w:lang w:val="es-AR"/>
        </w:rPr>
        <w:t>C</w:t>
      </w:r>
      <w:r>
        <w:rPr>
          <w:lang w:val="es-AR"/>
        </w:rPr>
        <w:t>amillioni</w:t>
      </w:r>
      <w:proofErr w:type="spellEnd"/>
      <w:r w:rsidRPr="001C4D49">
        <w:rPr>
          <w:lang w:val="es-AR"/>
        </w:rPr>
        <w:t xml:space="preserve">, A., </w:t>
      </w:r>
      <w:proofErr w:type="spellStart"/>
      <w:r w:rsidRPr="001C4D49">
        <w:rPr>
          <w:lang w:val="es-AR"/>
        </w:rPr>
        <w:t>F</w:t>
      </w:r>
      <w:r>
        <w:rPr>
          <w:lang w:val="es-AR"/>
        </w:rPr>
        <w:t>eeney</w:t>
      </w:r>
      <w:proofErr w:type="spellEnd"/>
      <w:r w:rsidRPr="001C4D49">
        <w:rPr>
          <w:lang w:val="es-AR"/>
        </w:rPr>
        <w:t>, S., B</w:t>
      </w:r>
      <w:r>
        <w:rPr>
          <w:lang w:val="es-AR"/>
        </w:rPr>
        <w:t>asabe</w:t>
      </w:r>
      <w:r w:rsidRPr="001C4D49">
        <w:rPr>
          <w:lang w:val="es-AR"/>
        </w:rPr>
        <w:t xml:space="preserve">, L. y </w:t>
      </w:r>
      <w:proofErr w:type="spellStart"/>
      <w:r w:rsidRPr="001C4D49">
        <w:rPr>
          <w:lang w:val="es-AR"/>
        </w:rPr>
        <w:t>C</w:t>
      </w:r>
      <w:r>
        <w:rPr>
          <w:lang w:val="es-AR"/>
        </w:rPr>
        <w:t>ols</w:t>
      </w:r>
      <w:proofErr w:type="spellEnd"/>
      <w:r w:rsidRPr="001C4D49">
        <w:rPr>
          <w:lang w:val="es-AR"/>
        </w:rPr>
        <w:t xml:space="preserve">, E. El saber didáctico. </w:t>
      </w:r>
      <w:r w:rsidRPr="003A2F11">
        <w:rPr>
          <w:lang w:val="es-AR"/>
        </w:rPr>
        <w:t>Buenos Aires: Paidós, 2007. Capítulo</w:t>
      </w:r>
      <w:r w:rsidRPr="003A2F11">
        <w:rPr>
          <w:spacing w:val="-5"/>
          <w:lang w:val="es-AR"/>
        </w:rPr>
        <w:t xml:space="preserve"> </w:t>
      </w:r>
      <w:r w:rsidRPr="003A2F11">
        <w:rPr>
          <w:lang w:val="es-AR"/>
        </w:rPr>
        <w:t>6.</w:t>
      </w:r>
    </w:p>
    <w:p w:rsidR="003A2F11" w:rsidRPr="001C4D49" w:rsidRDefault="003A2F11" w:rsidP="003A2F11">
      <w:pPr>
        <w:pStyle w:val="Prrafodelista"/>
        <w:numPr>
          <w:ilvl w:val="0"/>
          <w:numId w:val="4"/>
        </w:numPr>
        <w:tabs>
          <w:tab w:val="left" w:pos="220"/>
          <w:tab w:val="left" w:pos="284"/>
        </w:tabs>
        <w:ind w:left="0" w:right="165" w:firstLine="0"/>
        <w:jc w:val="left"/>
        <w:rPr>
          <w:color w:val="212121"/>
          <w:lang w:val="es-AR"/>
        </w:rPr>
      </w:pPr>
      <w:r w:rsidRPr="001C4D49">
        <w:rPr>
          <w:color w:val="212121"/>
          <w:lang w:val="es-AR"/>
        </w:rPr>
        <w:t>C</w:t>
      </w:r>
      <w:r>
        <w:rPr>
          <w:color w:val="212121"/>
          <w:lang w:val="es-AR"/>
        </w:rPr>
        <w:t>elman</w:t>
      </w:r>
      <w:r w:rsidRPr="001C4D49">
        <w:rPr>
          <w:color w:val="212121"/>
          <w:lang w:val="es-AR"/>
        </w:rPr>
        <w:t xml:space="preserve">, S. ¿Es posible mejorar la evaluación y transformarla en herramienta de conocimiento?, en La evaluación de los aprendizajes en el debate didáctico contemporáneo de </w:t>
      </w:r>
      <w:proofErr w:type="spellStart"/>
      <w:r w:rsidRPr="001C4D49">
        <w:rPr>
          <w:color w:val="212121"/>
          <w:lang w:val="es-AR"/>
        </w:rPr>
        <w:t>Camillioni</w:t>
      </w:r>
      <w:proofErr w:type="spellEnd"/>
      <w:r w:rsidRPr="001C4D49">
        <w:rPr>
          <w:color w:val="212121"/>
          <w:lang w:val="es-AR"/>
        </w:rPr>
        <w:t xml:space="preserve">, A y colaboradores, </w:t>
      </w:r>
      <w:r w:rsidRPr="001C4D49">
        <w:rPr>
          <w:lang w:val="es-AR"/>
        </w:rPr>
        <w:t xml:space="preserve">Buenos Aires: </w:t>
      </w:r>
      <w:r w:rsidRPr="001C4D49">
        <w:rPr>
          <w:color w:val="212121"/>
          <w:lang w:val="es-AR"/>
        </w:rPr>
        <w:t>Paidós,</w:t>
      </w:r>
      <w:r w:rsidRPr="001C4D49">
        <w:rPr>
          <w:color w:val="212121"/>
          <w:spacing w:val="-16"/>
          <w:lang w:val="es-AR"/>
        </w:rPr>
        <w:t xml:space="preserve"> </w:t>
      </w:r>
      <w:r w:rsidRPr="001C4D49">
        <w:rPr>
          <w:color w:val="212121"/>
          <w:lang w:val="es-AR"/>
        </w:rPr>
        <w:t>1998.</w:t>
      </w:r>
    </w:p>
    <w:p w:rsidR="003A2F11" w:rsidRPr="003A2F11" w:rsidRDefault="003A2F11" w:rsidP="003A2F11">
      <w:pPr>
        <w:pStyle w:val="Prrafodelista"/>
        <w:numPr>
          <w:ilvl w:val="0"/>
          <w:numId w:val="4"/>
        </w:numPr>
        <w:tabs>
          <w:tab w:val="left" w:pos="235"/>
          <w:tab w:val="left" w:pos="284"/>
        </w:tabs>
        <w:ind w:left="0" w:right="120" w:firstLine="0"/>
        <w:jc w:val="left"/>
      </w:pPr>
      <w:r w:rsidRPr="001C4D49">
        <w:rPr>
          <w:lang w:val="es-AR"/>
        </w:rPr>
        <w:t>D</w:t>
      </w:r>
      <w:r>
        <w:rPr>
          <w:lang w:val="es-AR"/>
        </w:rPr>
        <w:t>ussel</w:t>
      </w:r>
      <w:r w:rsidRPr="001C4D49">
        <w:rPr>
          <w:lang w:val="es-AR"/>
        </w:rPr>
        <w:t xml:space="preserve">, I. El Currículum. </w:t>
      </w:r>
      <w:proofErr w:type="spellStart"/>
      <w:r w:rsidRPr="001C4D49">
        <w:rPr>
          <w:lang w:val="es-AR"/>
        </w:rPr>
        <w:t>Pags</w:t>
      </w:r>
      <w:proofErr w:type="spellEnd"/>
      <w:r w:rsidRPr="001C4D49">
        <w:rPr>
          <w:lang w:val="es-AR"/>
        </w:rPr>
        <w:t>. 1 a 10 y 15. Ministerio de Educación, Ciencia y Tecnología de la Nación, Argentina.</w:t>
      </w:r>
      <w:r w:rsidRPr="001C4D49">
        <w:rPr>
          <w:spacing w:val="-6"/>
          <w:lang w:val="es-AR"/>
        </w:rPr>
        <w:t xml:space="preserve"> </w:t>
      </w:r>
      <w:r>
        <w:t>2007.</w:t>
      </w:r>
    </w:p>
    <w:p w:rsidR="003A2F11" w:rsidRPr="003A2F11" w:rsidRDefault="003A2F11" w:rsidP="003A2F11">
      <w:pPr>
        <w:pStyle w:val="Prrafodelista"/>
        <w:numPr>
          <w:ilvl w:val="0"/>
          <w:numId w:val="4"/>
        </w:numPr>
        <w:tabs>
          <w:tab w:val="left" w:pos="220"/>
          <w:tab w:val="left" w:pos="284"/>
        </w:tabs>
        <w:ind w:left="0" w:firstLine="0"/>
        <w:jc w:val="left"/>
        <w:rPr>
          <w:lang w:val="es-AR"/>
        </w:rPr>
      </w:pPr>
      <w:r w:rsidRPr="001C4D49">
        <w:rPr>
          <w:lang w:val="es-AR"/>
        </w:rPr>
        <w:t>D</w:t>
      </w:r>
      <w:r>
        <w:rPr>
          <w:lang w:val="es-AR"/>
        </w:rPr>
        <w:t>aniels</w:t>
      </w:r>
      <w:r w:rsidRPr="001C4D49">
        <w:rPr>
          <w:lang w:val="es-AR"/>
        </w:rPr>
        <w:t xml:space="preserve">, H. </w:t>
      </w:r>
      <w:proofErr w:type="spellStart"/>
      <w:r w:rsidRPr="001C4D49">
        <w:rPr>
          <w:lang w:val="es-AR"/>
        </w:rPr>
        <w:t>Vigotsky</w:t>
      </w:r>
      <w:proofErr w:type="spellEnd"/>
      <w:r w:rsidRPr="001C4D49">
        <w:rPr>
          <w:lang w:val="es-AR"/>
        </w:rPr>
        <w:t xml:space="preserve"> y la pedagogía. </w:t>
      </w:r>
      <w:proofErr w:type="spellStart"/>
      <w:r w:rsidRPr="003A2F11">
        <w:rPr>
          <w:lang w:val="es-AR"/>
        </w:rPr>
        <w:t>Paidos</w:t>
      </w:r>
      <w:proofErr w:type="spellEnd"/>
      <w:r w:rsidRPr="003A2F11">
        <w:rPr>
          <w:lang w:val="es-AR"/>
        </w:rPr>
        <w:t xml:space="preserve">, Barcelona, 2001. </w:t>
      </w:r>
      <w:proofErr w:type="spellStart"/>
      <w:r w:rsidRPr="003A2F11">
        <w:rPr>
          <w:lang w:val="es-AR"/>
        </w:rPr>
        <w:t>Pags</w:t>
      </w:r>
      <w:proofErr w:type="spellEnd"/>
      <w:r w:rsidRPr="003A2F11">
        <w:rPr>
          <w:lang w:val="es-AR"/>
        </w:rPr>
        <w:t>. 31 a</w:t>
      </w:r>
      <w:r w:rsidRPr="003A2F11">
        <w:rPr>
          <w:spacing w:val="-21"/>
          <w:lang w:val="es-AR"/>
        </w:rPr>
        <w:t xml:space="preserve"> </w:t>
      </w:r>
      <w:r w:rsidRPr="003A2F11">
        <w:rPr>
          <w:lang w:val="es-AR"/>
        </w:rPr>
        <w:t>40.</w:t>
      </w:r>
    </w:p>
    <w:p w:rsidR="003A2F11" w:rsidRPr="003A2F11" w:rsidRDefault="003A2F11" w:rsidP="003A2F11">
      <w:pPr>
        <w:pStyle w:val="Prrafodelista"/>
        <w:numPr>
          <w:ilvl w:val="0"/>
          <w:numId w:val="4"/>
        </w:numPr>
        <w:tabs>
          <w:tab w:val="left" w:pos="220"/>
          <w:tab w:val="left" w:pos="284"/>
        </w:tabs>
        <w:ind w:left="0" w:right="328" w:firstLine="0"/>
        <w:jc w:val="left"/>
        <w:rPr>
          <w:color w:val="212121"/>
          <w:lang w:val="es-AR"/>
        </w:rPr>
      </w:pPr>
      <w:proofErr w:type="spellStart"/>
      <w:r w:rsidRPr="001C4D49">
        <w:rPr>
          <w:color w:val="212121"/>
          <w:lang w:val="es-AR"/>
        </w:rPr>
        <w:t>E</w:t>
      </w:r>
      <w:r>
        <w:rPr>
          <w:color w:val="212121"/>
          <w:lang w:val="es-AR"/>
        </w:rPr>
        <w:t>ggen</w:t>
      </w:r>
      <w:proofErr w:type="spellEnd"/>
      <w:r w:rsidRPr="001C4D49">
        <w:rPr>
          <w:color w:val="212121"/>
          <w:lang w:val="es-AR"/>
        </w:rPr>
        <w:t xml:space="preserve">, P. y </w:t>
      </w:r>
      <w:proofErr w:type="spellStart"/>
      <w:r w:rsidRPr="001C4D49">
        <w:rPr>
          <w:color w:val="212121"/>
          <w:lang w:val="es-AR"/>
        </w:rPr>
        <w:t>K</w:t>
      </w:r>
      <w:r>
        <w:rPr>
          <w:color w:val="212121"/>
          <w:lang w:val="es-AR"/>
        </w:rPr>
        <w:t>auchak</w:t>
      </w:r>
      <w:proofErr w:type="spellEnd"/>
      <w:r w:rsidRPr="001C4D49">
        <w:rPr>
          <w:color w:val="212121"/>
          <w:lang w:val="es-AR"/>
        </w:rPr>
        <w:t xml:space="preserve">, D., Estrategias docentes, Capítulo 1. Fondo de la Cultura Económica. </w:t>
      </w:r>
      <w:r w:rsidRPr="003A2F11">
        <w:rPr>
          <w:color w:val="212121"/>
          <w:lang w:val="es-AR"/>
        </w:rPr>
        <w:t>Argentina.</w:t>
      </w:r>
    </w:p>
    <w:p w:rsidR="003A2F11" w:rsidRDefault="003A2F11" w:rsidP="003A2F11">
      <w:pPr>
        <w:pStyle w:val="Prrafodelista"/>
        <w:numPr>
          <w:ilvl w:val="0"/>
          <w:numId w:val="4"/>
        </w:numPr>
        <w:tabs>
          <w:tab w:val="left" w:pos="284"/>
        </w:tabs>
        <w:ind w:left="0" w:right="119" w:firstLine="0"/>
        <w:jc w:val="left"/>
      </w:pPr>
      <w:r w:rsidRPr="001C4D49">
        <w:rPr>
          <w:lang w:val="es-AR"/>
        </w:rPr>
        <w:t>F</w:t>
      </w:r>
      <w:r>
        <w:rPr>
          <w:lang w:val="es-AR"/>
        </w:rPr>
        <w:t>eldman</w:t>
      </w:r>
      <w:r w:rsidRPr="001C4D49">
        <w:rPr>
          <w:lang w:val="es-AR"/>
        </w:rPr>
        <w:t xml:space="preserve">, D. Didáctica General. Aportes para el desarrollo curricular, Ministerio de Educación de La Nación, Buenos Aires, 2010. </w:t>
      </w:r>
      <w:proofErr w:type="spellStart"/>
      <w:r>
        <w:t>Capítulo</w:t>
      </w:r>
      <w:proofErr w:type="spellEnd"/>
      <w:r>
        <w:rPr>
          <w:spacing w:val="-15"/>
        </w:rPr>
        <w:t xml:space="preserve"> </w:t>
      </w:r>
      <w:r>
        <w:t>1 y 4.</w:t>
      </w:r>
    </w:p>
    <w:p w:rsidR="003A2F11" w:rsidRPr="003A2F11" w:rsidRDefault="003A2F11" w:rsidP="003A2F11">
      <w:pPr>
        <w:pStyle w:val="Prrafodelista"/>
        <w:numPr>
          <w:ilvl w:val="0"/>
          <w:numId w:val="4"/>
        </w:numPr>
        <w:tabs>
          <w:tab w:val="left" w:pos="235"/>
          <w:tab w:val="left" w:pos="284"/>
        </w:tabs>
        <w:ind w:left="0" w:right="115" w:firstLine="0"/>
        <w:jc w:val="left"/>
        <w:rPr>
          <w:lang w:val="es-AR"/>
        </w:rPr>
      </w:pPr>
      <w:r w:rsidRPr="001C4D49">
        <w:rPr>
          <w:lang w:val="es-AR"/>
        </w:rPr>
        <w:t>F</w:t>
      </w:r>
      <w:r>
        <w:rPr>
          <w:lang w:val="es-AR"/>
        </w:rPr>
        <w:t>enstermacher</w:t>
      </w:r>
      <w:r w:rsidRPr="001C4D49">
        <w:rPr>
          <w:lang w:val="es-AR"/>
        </w:rPr>
        <w:t xml:space="preserve">, G. y </w:t>
      </w:r>
      <w:proofErr w:type="spellStart"/>
      <w:r w:rsidRPr="001C4D49">
        <w:rPr>
          <w:lang w:val="es-AR"/>
        </w:rPr>
        <w:t>S</w:t>
      </w:r>
      <w:r>
        <w:rPr>
          <w:lang w:val="es-AR"/>
        </w:rPr>
        <w:t>oltis</w:t>
      </w:r>
      <w:proofErr w:type="spellEnd"/>
      <w:r w:rsidRPr="001C4D49">
        <w:rPr>
          <w:lang w:val="es-AR"/>
        </w:rPr>
        <w:t xml:space="preserve">, J. Enfoques de la enseñanza. </w:t>
      </w:r>
      <w:r w:rsidRPr="003A2F11">
        <w:rPr>
          <w:lang w:val="es-AR"/>
        </w:rPr>
        <w:t>Buenos Aires: Amorrortu, 1998. Capítulo</w:t>
      </w:r>
      <w:r w:rsidRPr="003A2F11">
        <w:rPr>
          <w:spacing w:val="-3"/>
          <w:lang w:val="es-AR"/>
        </w:rPr>
        <w:t xml:space="preserve"> </w:t>
      </w:r>
      <w:r w:rsidRPr="003A2F11">
        <w:rPr>
          <w:lang w:val="es-AR"/>
        </w:rPr>
        <w:t>1</w:t>
      </w:r>
      <w:r>
        <w:rPr>
          <w:lang w:val="es-AR"/>
        </w:rPr>
        <w:t xml:space="preserve">, </w:t>
      </w:r>
      <w:r w:rsidRPr="001C4D49">
        <w:rPr>
          <w:lang w:val="es-AR"/>
        </w:rPr>
        <w:t>2, 3 y</w:t>
      </w:r>
      <w:r w:rsidRPr="001C4D49">
        <w:rPr>
          <w:spacing w:val="-3"/>
          <w:lang w:val="es-AR"/>
        </w:rPr>
        <w:t xml:space="preserve"> </w:t>
      </w:r>
      <w:r w:rsidRPr="001C4D49">
        <w:rPr>
          <w:lang w:val="es-AR"/>
        </w:rPr>
        <w:t>4</w:t>
      </w:r>
      <w:r w:rsidRPr="003A2F11">
        <w:rPr>
          <w:lang w:val="es-AR"/>
        </w:rPr>
        <w:t>.</w:t>
      </w:r>
    </w:p>
    <w:p w:rsidR="003A2F11" w:rsidRPr="001C4D49" w:rsidRDefault="003A2F11" w:rsidP="003A2F11">
      <w:pPr>
        <w:pStyle w:val="Prrafodelista"/>
        <w:numPr>
          <w:ilvl w:val="0"/>
          <w:numId w:val="4"/>
        </w:numPr>
        <w:tabs>
          <w:tab w:val="left" w:pos="220"/>
          <w:tab w:val="left" w:pos="284"/>
        </w:tabs>
        <w:ind w:left="0" w:firstLine="0"/>
        <w:rPr>
          <w:lang w:val="es-AR"/>
        </w:rPr>
      </w:pPr>
      <w:r w:rsidRPr="001C4D49">
        <w:rPr>
          <w:lang w:val="es-AR"/>
        </w:rPr>
        <w:t>F</w:t>
      </w:r>
      <w:r>
        <w:rPr>
          <w:lang w:val="es-AR"/>
        </w:rPr>
        <w:t>oucault</w:t>
      </w:r>
      <w:r w:rsidRPr="001C4D49">
        <w:rPr>
          <w:lang w:val="es-AR"/>
        </w:rPr>
        <w:t>, M. Vigilar y castigar. Siglo XXI Editores Argentina, Buenos Aires,</w:t>
      </w:r>
      <w:r w:rsidRPr="001C4D49">
        <w:rPr>
          <w:spacing w:val="-29"/>
          <w:lang w:val="es-AR"/>
        </w:rPr>
        <w:t xml:space="preserve"> </w:t>
      </w:r>
      <w:r w:rsidRPr="001C4D49">
        <w:rPr>
          <w:lang w:val="es-AR"/>
        </w:rPr>
        <w:t>1975.</w:t>
      </w:r>
    </w:p>
    <w:p w:rsidR="003A2F11" w:rsidRPr="003A2F11" w:rsidRDefault="003A2F11" w:rsidP="003A2F11">
      <w:pPr>
        <w:pStyle w:val="Prrafodelista"/>
        <w:numPr>
          <w:ilvl w:val="0"/>
          <w:numId w:val="4"/>
        </w:numPr>
        <w:tabs>
          <w:tab w:val="left" w:pos="230"/>
          <w:tab w:val="left" w:pos="284"/>
        </w:tabs>
        <w:ind w:left="0" w:right="118" w:firstLine="0"/>
        <w:jc w:val="left"/>
        <w:rPr>
          <w:lang w:val="es-AR"/>
        </w:rPr>
      </w:pPr>
      <w:r w:rsidRPr="001C4D49">
        <w:rPr>
          <w:lang w:val="es-AR"/>
        </w:rPr>
        <w:t>N</w:t>
      </w:r>
      <w:r>
        <w:rPr>
          <w:lang w:val="es-AR"/>
        </w:rPr>
        <w:t>avarro</w:t>
      </w:r>
      <w:r w:rsidRPr="001C4D49">
        <w:rPr>
          <w:lang w:val="es-AR"/>
        </w:rPr>
        <w:t xml:space="preserve"> R</w:t>
      </w:r>
      <w:r>
        <w:rPr>
          <w:lang w:val="es-AR"/>
        </w:rPr>
        <w:t>omero</w:t>
      </w:r>
      <w:r w:rsidRPr="001C4D49">
        <w:rPr>
          <w:lang w:val="es-AR"/>
        </w:rPr>
        <w:t xml:space="preserve">, B. Adquisición de la primera y segunda lengua en aprendientes en edad infantil y adulta. </w:t>
      </w:r>
      <w:r w:rsidRPr="003A2F11">
        <w:rPr>
          <w:lang w:val="es-AR"/>
        </w:rPr>
        <w:t>Publicado en la revista “</w:t>
      </w:r>
      <w:proofErr w:type="spellStart"/>
      <w:r w:rsidRPr="003A2F11">
        <w:rPr>
          <w:lang w:val="es-AR"/>
        </w:rPr>
        <w:t>Phillogica</w:t>
      </w:r>
      <w:proofErr w:type="spellEnd"/>
      <w:r w:rsidRPr="003A2F11">
        <w:rPr>
          <w:lang w:val="es-AR"/>
        </w:rPr>
        <w:t xml:space="preserve"> Urcitana”, Vol. 2,</w:t>
      </w:r>
      <w:r w:rsidRPr="003A2F11">
        <w:rPr>
          <w:spacing w:val="-17"/>
          <w:lang w:val="es-AR"/>
        </w:rPr>
        <w:t xml:space="preserve"> </w:t>
      </w:r>
      <w:r w:rsidRPr="003A2F11">
        <w:rPr>
          <w:lang w:val="es-AR"/>
        </w:rPr>
        <w:t>2010.</w:t>
      </w:r>
    </w:p>
    <w:p w:rsidR="003A2F11" w:rsidRPr="001C4D49" w:rsidRDefault="003A2F11" w:rsidP="003A2F11">
      <w:pPr>
        <w:pStyle w:val="Prrafodelista"/>
        <w:numPr>
          <w:ilvl w:val="0"/>
          <w:numId w:val="4"/>
        </w:numPr>
        <w:tabs>
          <w:tab w:val="left" w:pos="220"/>
          <w:tab w:val="left" w:pos="284"/>
        </w:tabs>
        <w:spacing w:before="1"/>
        <w:ind w:left="0" w:right="786" w:firstLine="0"/>
        <w:rPr>
          <w:color w:val="212121"/>
          <w:lang w:val="es-AR"/>
        </w:rPr>
      </w:pPr>
      <w:r w:rsidRPr="001C4D49">
        <w:rPr>
          <w:color w:val="212121"/>
          <w:lang w:val="es-AR"/>
        </w:rPr>
        <w:t>P</w:t>
      </w:r>
      <w:r>
        <w:rPr>
          <w:color w:val="212121"/>
          <w:lang w:val="es-AR"/>
        </w:rPr>
        <w:t xml:space="preserve">alau De </w:t>
      </w:r>
      <w:r w:rsidRPr="001C4D49">
        <w:rPr>
          <w:color w:val="212121"/>
          <w:lang w:val="es-AR"/>
        </w:rPr>
        <w:t>M</w:t>
      </w:r>
      <w:r>
        <w:rPr>
          <w:color w:val="212121"/>
          <w:lang w:val="es-AR"/>
        </w:rPr>
        <w:t>até</w:t>
      </w:r>
      <w:r w:rsidRPr="001C4D49">
        <w:rPr>
          <w:color w:val="212121"/>
          <w:lang w:val="es-AR"/>
        </w:rPr>
        <w:t xml:space="preserve">, M. La evaluación de las prácticas docentes y la autoevaluación, en La evaluación de los aprendizajes en el debate didáctico contemporáneo de </w:t>
      </w:r>
      <w:proofErr w:type="spellStart"/>
      <w:r w:rsidRPr="001C4D49">
        <w:rPr>
          <w:color w:val="212121"/>
          <w:lang w:val="es-AR"/>
        </w:rPr>
        <w:t>Camillioni</w:t>
      </w:r>
      <w:proofErr w:type="spellEnd"/>
      <w:r w:rsidRPr="001C4D49">
        <w:rPr>
          <w:color w:val="212121"/>
          <w:lang w:val="es-AR"/>
        </w:rPr>
        <w:t xml:space="preserve">, A y colaboradores, </w:t>
      </w:r>
      <w:r w:rsidRPr="001C4D49">
        <w:rPr>
          <w:lang w:val="es-AR"/>
        </w:rPr>
        <w:t xml:space="preserve">Buenos Aires: </w:t>
      </w:r>
      <w:r w:rsidRPr="001C4D49">
        <w:rPr>
          <w:color w:val="212121"/>
          <w:lang w:val="es-AR"/>
        </w:rPr>
        <w:t>Paidós,</w:t>
      </w:r>
      <w:r w:rsidRPr="001C4D49">
        <w:rPr>
          <w:color w:val="212121"/>
          <w:spacing w:val="-8"/>
          <w:lang w:val="es-AR"/>
        </w:rPr>
        <w:t xml:space="preserve"> </w:t>
      </w:r>
      <w:r w:rsidRPr="001C4D49">
        <w:rPr>
          <w:color w:val="212121"/>
          <w:lang w:val="es-AR"/>
        </w:rPr>
        <w:t>1998.</w:t>
      </w:r>
    </w:p>
    <w:p w:rsidR="003A2F11" w:rsidRDefault="003A2F11" w:rsidP="0090269D">
      <w:pPr>
        <w:pStyle w:val="Prrafodelista"/>
        <w:numPr>
          <w:ilvl w:val="0"/>
          <w:numId w:val="4"/>
        </w:numPr>
        <w:tabs>
          <w:tab w:val="left" w:pos="284"/>
        </w:tabs>
        <w:spacing w:line="268" w:lineRule="exact"/>
        <w:ind w:left="0" w:right="120" w:firstLine="0"/>
        <w:jc w:val="left"/>
        <w:rPr>
          <w:lang w:val="es-AR"/>
        </w:rPr>
      </w:pPr>
      <w:r w:rsidRPr="003A2F11">
        <w:rPr>
          <w:lang w:val="es-AR"/>
        </w:rPr>
        <w:t>P</w:t>
      </w:r>
      <w:r>
        <w:rPr>
          <w:lang w:val="es-AR"/>
        </w:rPr>
        <w:t>almero</w:t>
      </w:r>
      <w:r w:rsidRPr="003A2F11">
        <w:rPr>
          <w:lang w:val="es-AR"/>
        </w:rPr>
        <w:t xml:space="preserve">, L. La teoría del aprendizaje significativo. Artículo para </w:t>
      </w:r>
      <w:proofErr w:type="spellStart"/>
      <w:r w:rsidRPr="003A2F11">
        <w:rPr>
          <w:lang w:val="es-AR"/>
        </w:rPr>
        <w:t>Conference</w:t>
      </w:r>
      <w:proofErr w:type="spellEnd"/>
      <w:r w:rsidRPr="003A2F11">
        <w:rPr>
          <w:lang w:val="es-AR"/>
        </w:rPr>
        <w:t xml:space="preserve"> </w:t>
      </w:r>
      <w:proofErr w:type="spellStart"/>
      <w:r w:rsidRPr="003A2F11">
        <w:rPr>
          <w:lang w:val="es-AR"/>
        </w:rPr>
        <w:t>of</w:t>
      </w:r>
      <w:proofErr w:type="spellEnd"/>
      <w:r w:rsidRPr="003A2F11">
        <w:rPr>
          <w:lang w:val="es-AR"/>
        </w:rPr>
        <w:t xml:space="preserve"> zapping, Tenerife, </w:t>
      </w:r>
      <w:proofErr w:type="spellStart"/>
      <w:r w:rsidRPr="003A2F11">
        <w:rPr>
          <w:lang w:val="es-AR"/>
        </w:rPr>
        <w:t>Spain</w:t>
      </w:r>
      <w:proofErr w:type="spellEnd"/>
      <w:r w:rsidRPr="003A2F11">
        <w:rPr>
          <w:lang w:val="es-AR"/>
        </w:rPr>
        <w:t>,</w:t>
      </w:r>
      <w:r w:rsidRPr="003A2F11">
        <w:rPr>
          <w:spacing w:val="-7"/>
          <w:lang w:val="es-AR"/>
        </w:rPr>
        <w:t xml:space="preserve"> </w:t>
      </w:r>
      <w:r w:rsidRPr="003A2F11">
        <w:rPr>
          <w:lang w:val="es-AR"/>
        </w:rPr>
        <w:t>2004.</w:t>
      </w:r>
    </w:p>
    <w:p w:rsidR="003A2F11" w:rsidRPr="003A2F11" w:rsidRDefault="003A2F11" w:rsidP="003A2F11">
      <w:pPr>
        <w:pStyle w:val="Prrafodelista"/>
        <w:numPr>
          <w:ilvl w:val="0"/>
          <w:numId w:val="4"/>
        </w:numPr>
        <w:tabs>
          <w:tab w:val="left" w:pos="237"/>
          <w:tab w:val="left" w:pos="284"/>
        </w:tabs>
        <w:spacing w:before="2" w:line="237" w:lineRule="auto"/>
        <w:ind w:left="0" w:right="122" w:firstLine="0"/>
        <w:jc w:val="left"/>
        <w:rPr>
          <w:lang w:val="es-AR"/>
        </w:rPr>
      </w:pPr>
      <w:r w:rsidRPr="001C4D49">
        <w:rPr>
          <w:lang w:val="es-AR"/>
        </w:rPr>
        <w:t>R</w:t>
      </w:r>
      <w:r>
        <w:rPr>
          <w:lang w:val="es-AR"/>
        </w:rPr>
        <w:t>ogers</w:t>
      </w:r>
      <w:r w:rsidRPr="001C4D49">
        <w:rPr>
          <w:lang w:val="es-AR"/>
        </w:rPr>
        <w:t xml:space="preserve">, C. y </w:t>
      </w:r>
      <w:proofErr w:type="spellStart"/>
      <w:r w:rsidRPr="001C4D49">
        <w:rPr>
          <w:lang w:val="es-AR"/>
        </w:rPr>
        <w:t>F</w:t>
      </w:r>
      <w:r>
        <w:rPr>
          <w:lang w:val="es-AR"/>
        </w:rPr>
        <w:t>reiberg</w:t>
      </w:r>
      <w:proofErr w:type="spellEnd"/>
      <w:r w:rsidRPr="001C4D49">
        <w:rPr>
          <w:lang w:val="es-AR"/>
        </w:rPr>
        <w:t xml:space="preserve">, H. J. Libertad y creatividad en la educación en la década de los ´80 (caps. </w:t>
      </w:r>
      <w:r w:rsidRPr="003A2F11">
        <w:rPr>
          <w:lang w:val="es-AR"/>
        </w:rPr>
        <w:t>2). Paidós Educador, Buenos Aires,</w:t>
      </w:r>
      <w:r w:rsidRPr="003A2F11">
        <w:rPr>
          <w:spacing w:val="-12"/>
          <w:lang w:val="es-AR"/>
        </w:rPr>
        <w:t xml:space="preserve"> </w:t>
      </w:r>
      <w:r w:rsidRPr="003A2F11">
        <w:rPr>
          <w:lang w:val="es-AR"/>
        </w:rPr>
        <w:t>1996.</w:t>
      </w:r>
    </w:p>
    <w:p w:rsidR="003A2F11" w:rsidRPr="001C4D49" w:rsidRDefault="003A2F11" w:rsidP="003A2F11">
      <w:pPr>
        <w:pStyle w:val="Prrafodelista"/>
        <w:numPr>
          <w:ilvl w:val="0"/>
          <w:numId w:val="4"/>
        </w:numPr>
        <w:tabs>
          <w:tab w:val="left" w:pos="284"/>
          <w:tab w:val="left" w:pos="311"/>
        </w:tabs>
        <w:ind w:left="0" w:right="119" w:firstLine="0"/>
        <w:rPr>
          <w:lang w:val="es-AR"/>
        </w:rPr>
      </w:pPr>
      <w:proofErr w:type="spellStart"/>
      <w:r w:rsidRPr="001C4D49">
        <w:rPr>
          <w:lang w:val="es-AR"/>
        </w:rPr>
        <w:t>Z</w:t>
      </w:r>
      <w:r>
        <w:rPr>
          <w:lang w:val="es-AR"/>
        </w:rPr>
        <w:t>anon</w:t>
      </w:r>
      <w:proofErr w:type="spellEnd"/>
      <w:r w:rsidRPr="001C4D49">
        <w:rPr>
          <w:lang w:val="es-AR"/>
        </w:rPr>
        <w:t>, J. Psicolingüística y didáctica de las lenguas: Una aproximación histórica y conceptual. Documento publicado en dos entregas en: Cable, nro. 2, Noviembre 1988; y  3, Abril</w:t>
      </w:r>
      <w:r w:rsidRPr="001C4D49">
        <w:rPr>
          <w:spacing w:val="-1"/>
          <w:lang w:val="es-AR"/>
        </w:rPr>
        <w:t xml:space="preserve"> </w:t>
      </w:r>
      <w:r w:rsidRPr="001C4D49">
        <w:rPr>
          <w:lang w:val="es-AR"/>
        </w:rPr>
        <w:t>1989.</w:t>
      </w:r>
    </w:p>
    <w:p w:rsidR="003A2F11" w:rsidRDefault="003A2F11" w:rsidP="001D7CF3">
      <w:pPr>
        <w:pStyle w:val="Ttulo3"/>
        <w:keepNext w:val="0"/>
        <w:keepLines w:val="0"/>
        <w:tabs>
          <w:tab w:val="left" w:pos="284"/>
        </w:tabs>
        <w:spacing w:before="0"/>
        <w:rPr>
          <w:rFonts w:ascii="Arial" w:hAnsi="Arial" w:cs="Arial"/>
          <w:b/>
          <w:color w:val="auto"/>
          <w:sz w:val="22"/>
          <w:szCs w:val="22"/>
          <w:lang w:val="es-AR"/>
        </w:rPr>
      </w:pPr>
    </w:p>
    <w:p w:rsidR="001D7CF3" w:rsidRPr="00641A44" w:rsidRDefault="003A2F11" w:rsidP="001D7CF3">
      <w:pPr>
        <w:pStyle w:val="Ttulo3"/>
        <w:keepNext w:val="0"/>
        <w:keepLines w:val="0"/>
        <w:tabs>
          <w:tab w:val="left" w:pos="284"/>
        </w:tabs>
        <w:spacing w:before="0"/>
        <w:rPr>
          <w:rFonts w:ascii="Arial" w:hAnsi="Arial" w:cs="Arial"/>
          <w:b/>
          <w:color w:val="auto"/>
          <w:sz w:val="22"/>
          <w:szCs w:val="22"/>
          <w:lang w:val="es-AR"/>
        </w:rPr>
      </w:pPr>
      <w:r>
        <w:rPr>
          <w:rFonts w:ascii="Arial" w:hAnsi="Arial" w:cs="Arial"/>
          <w:b/>
          <w:color w:val="auto"/>
          <w:sz w:val="22"/>
          <w:szCs w:val="22"/>
          <w:lang w:val="es-AR"/>
        </w:rPr>
        <w:t xml:space="preserve">9. </w:t>
      </w:r>
      <w:r w:rsidR="001D7CF3" w:rsidRPr="00641A44">
        <w:rPr>
          <w:rFonts w:ascii="Arial" w:hAnsi="Arial" w:cs="Arial"/>
          <w:b/>
          <w:color w:val="auto"/>
          <w:sz w:val="22"/>
          <w:szCs w:val="22"/>
          <w:lang w:val="es-AR"/>
        </w:rPr>
        <w:t>Régimen de promoción y evaluación</w:t>
      </w:r>
    </w:p>
    <w:p w:rsidR="001D7CF3" w:rsidRPr="00641A44" w:rsidRDefault="001D7CF3" w:rsidP="001D7CF3">
      <w:pPr>
        <w:pStyle w:val="Textoindependiente"/>
        <w:ind w:right="17"/>
        <w:jc w:val="both"/>
        <w:rPr>
          <w:lang w:val="es-AR"/>
        </w:rPr>
      </w:pPr>
    </w:p>
    <w:p w:rsidR="00DB1594" w:rsidRPr="00DB1594" w:rsidRDefault="00DB1594" w:rsidP="00DB1594">
      <w:pPr>
        <w:pStyle w:val="Normal1"/>
        <w:spacing w:after="120" w:line="240" w:lineRule="auto"/>
        <w:jc w:val="both"/>
        <w:rPr>
          <w:rFonts w:ascii="Arial" w:hAnsi="Arial" w:cs="Arial"/>
          <w:lang w:val="es-ES"/>
        </w:rPr>
      </w:pPr>
      <w:r w:rsidRPr="00DB1594">
        <w:rPr>
          <w:rFonts w:ascii="Arial" w:hAnsi="Arial" w:cs="Arial"/>
          <w:lang w:val="es-ES"/>
        </w:rPr>
        <w:t xml:space="preserve">Los estudiantes deberán presentar la progresión del trabajo práctico </w:t>
      </w:r>
      <w:r w:rsidR="003A2F11">
        <w:rPr>
          <w:rFonts w:ascii="Arial" w:hAnsi="Arial" w:cs="Arial"/>
          <w:lang w:val="es-ES"/>
        </w:rPr>
        <w:t xml:space="preserve">a lo largo de la cursada </w:t>
      </w:r>
      <w:r w:rsidRPr="00DB1594">
        <w:rPr>
          <w:rFonts w:ascii="Arial" w:hAnsi="Arial" w:cs="Arial"/>
          <w:lang w:val="es-ES"/>
        </w:rPr>
        <w:t>y el trabajo final. Al final de la cursada deben fundamentar el análisis de dicha elaboración</w:t>
      </w:r>
      <w:r>
        <w:rPr>
          <w:rFonts w:ascii="Arial" w:hAnsi="Arial" w:cs="Arial"/>
          <w:lang w:val="es-ES"/>
        </w:rPr>
        <w:t xml:space="preserve"> como entrega</w:t>
      </w:r>
      <w:r w:rsidRPr="00DB1594">
        <w:rPr>
          <w:rFonts w:ascii="Arial" w:hAnsi="Arial" w:cs="Arial"/>
          <w:lang w:val="es-ES"/>
        </w:rPr>
        <w:t xml:space="preserve"> final</w:t>
      </w:r>
      <w:r>
        <w:rPr>
          <w:rFonts w:ascii="Arial" w:hAnsi="Arial" w:cs="Arial"/>
          <w:lang w:val="es-ES"/>
        </w:rPr>
        <w:t>.</w:t>
      </w:r>
      <w:r w:rsidRPr="00DB1594">
        <w:rPr>
          <w:rFonts w:ascii="Arial" w:hAnsi="Arial" w:cs="Arial"/>
          <w:lang w:val="es-ES"/>
        </w:rPr>
        <w:t xml:space="preserve"> </w:t>
      </w:r>
      <w:r>
        <w:rPr>
          <w:rFonts w:ascii="Arial" w:hAnsi="Arial" w:cs="Arial"/>
          <w:lang w:val="es-ES"/>
        </w:rPr>
        <w:t>Las distintas entregas deben estar aprobadas con 7 (siete)</w:t>
      </w:r>
      <w:r w:rsidRPr="00DB1594">
        <w:rPr>
          <w:rFonts w:ascii="Arial" w:hAnsi="Arial" w:cs="Arial"/>
          <w:lang w:val="es-ES"/>
        </w:rPr>
        <w:t>.</w:t>
      </w:r>
    </w:p>
    <w:p w:rsidR="001D7CF3" w:rsidRPr="00DB1594" w:rsidRDefault="00DB1594" w:rsidP="00DB1594">
      <w:pPr>
        <w:pStyle w:val="Normal1"/>
        <w:spacing w:after="120" w:line="240" w:lineRule="auto"/>
        <w:jc w:val="both"/>
        <w:rPr>
          <w:rFonts w:ascii="Arial" w:hAnsi="Arial" w:cs="Arial"/>
          <w:lang w:val="es-ES"/>
        </w:rPr>
      </w:pPr>
      <w:r w:rsidRPr="00DB1594">
        <w:rPr>
          <w:rFonts w:ascii="Arial" w:hAnsi="Arial" w:cs="Arial"/>
          <w:lang w:val="es-ES"/>
        </w:rPr>
        <w:t>Los estudiantes deberán concurrir al menos en un 75% del curso para mantener la regularidad.</w:t>
      </w:r>
    </w:p>
    <w:p w:rsidR="009A0F2B" w:rsidRPr="001D7CF3" w:rsidRDefault="009A0F2B">
      <w:pPr>
        <w:rPr>
          <w:lang w:val="es-AR"/>
        </w:rPr>
      </w:pPr>
    </w:p>
    <w:sectPr w:rsidR="009A0F2B" w:rsidRPr="001D7CF3" w:rsidSect="001D7CF3">
      <w:footerReference w:type="default" r:id="rId9"/>
      <w:pgSz w:w="11907" w:h="16839" w:code="9"/>
      <w:pgMar w:top="1417" w:right="1701" w:bottom="1417" w:left="1701"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24" w:rsidRDefault="00593E24">
      <w:r>
        <w:separator/>
      </w:r>
    </w:p>
  </w:endnote>
  <w:endnote w:type="continuationSeparator" w:id="0">
    <w:p w:rsidR="00593E24" w:rsidRDefault="005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30B" w:rsidRDefault="00E62E8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24" w:rsidRDefault="00593E24">
      <w:r>
        <w:separator/>
      </w:r>
    </w:p>
  </w:footnote>
  <w:footnote w:type="continuationSeparator" w:id="0">
    <w:p w:rsidR="00593E24" w:rsidRDefault="0059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A2A"/>
    <w:multiLevelType w:val="hybridMultilevel"/>
    <w:tmpl w:val="D50242F0"/>
    <w:lvl w:ilvl="0" w:tplc="56267F68">
      <w:start w:val="1"/>
      <w:numFmt w:val="decimal"/>
      <w:lvlText w:val="%1."/>
      <w:lvlJc w:val="left"/>
      <w:pPr>
        <w:ind w:left="1009" w:hanging="349"/>
        <w:jc w:val="right"/>
      </w:pPr>
      <w:rPr>
        <w:rFonts w:ascii="Arial" w:eastAsia="Arial" w:hAnsi="Arial" w:cs="Arial" w:hint="default"/>
        <w:b/>
        <w:bCs/>
        <w:spacing w:val="0"/>
        <w:w w:val="99"/>
        <w:sz w:val="22"/>
        <w:szCs w:val="22"/>
      </w:rPr>
    </w:lvl>
    <w:lvl w:ilvl="1" w:tplc="41B4E90E">
      <w:numFmt w:val="bullet"/>
      <w:lvlText w:val=""/>
      <w:lvlJc w:val="left"/>
      <w:pPr>
        <w:ind w:left="669" w:hanging="361"/>
      </w:pPr>
      <w:rPr>
        <w:rFonts w:ascii="Symbol" w:eastAsia="Symbol" w:hAnsi="Symbol" w:cs="Symbol" w:hint="default"/>
        <w:b/>
        <w:bCs/>
        <w:w w:val="99"/>
        <w:sz w:val="22"/>
        <w:szCs w:val="22"/>
      </w:rPr>
    </w:lvl>
    <w:lvl w:ilvl="2" w:tplc="62F4C130">
      <w:numFmt w:val="bullet"/>
      <w:lvlText w:val=""/>
      <w:lvlJc w:val="left"/>
      <w:pPr>
        <w:ind w:left="813" w:hanging="365"/>
      </w:pPr>
      <w:rPr>
        <w:rFonts w:hint="default"/>
        <w:w w:val="100"/>
      </w:rPr>
    </w:lvl>
    <w:lvl w:ilvl="3" w:tplc="C0864C16">
      <w:numFmt w:val="bullet"/>
      <w:lvlText w:val="•"/>
      <w:lvlJc w:val="left"/>
      <w:pPr>
        <w:ind w:left="2205" w:hanging="365"/>
      </w:pPr>
      <w:rPr>
        <w:rFonts w:hint="default"/>
      </w:rPr>
    </w:lvl>
    <w:lvl w:ilvl="4" w:tplc="4A5636A0">
      <w:numFmt w:val="bullet"/>
      <w:lvlText w:val="•"/>
      <w:lvlJc w:val="left"/>
      <w:pPr>
        <w:ind w:left="3410" w:hanging="365"/>
      </w:pPr>
      <w:rPr>
        <w:rFonts w:hint="default"/>
      </w:rPr>
    </w:lvl>
    <w:lvl w:ilvl="5" w:tplc="E884C616">
      <w:numFmt w:val="bullet"/>
      <w:lvlText w:val="•"/>
      <w:lvlJc w:val="left"/>
      <w:pPr>
        <w:ind w:left="4615" w:hanging="365"/>
      </w:pPr>
      <w:rPr>
        <w:rFonts w:hint="default"/>
      </w:rPr>
    </w:lvl>
    <w:lvl w:ilvl="6" w:tplc="B3DEB98A">
      <w:numFmt w:val="bullet"/>
      <w:lvlText w:val="•"/>
      <w:lvlJc w:val="left"/>
      <w:pPr>
        <w:ind w:left="5820" w:hanging="365"/>
      </w:pPr>
      <w:rPr>
        <w:rFonts w:hint="default"/>
      </w:rPr>
    </w:lvl>
    <w:lvl w:ilvl="7" w:tplc="6D8037E0">
      <w:numFmt w:val="bullet"/>
      <w:lvlText w:val="•"/>
      <w:lvlJc w:val="left"/>
      <w:pPr>
        <w:ind w:left="7025" w:hanging="365"/>
      </w:pPr>
      <w:rPr>
        <w:rFonts w:hint="default"/>
      </w:rPr>
    </w:lvl>
    <w:lvl w:ilvl="8" w:tplc="1FCC2CEC">
      <w:numFmt w:val="bullet"/>
      <w:lvlText w:val="•"/>
      <w:lvlJc w:val="left"/>
      <w:pPr>
        <w:ind w:left="8230" w:hanging="365"/>
      </w:pPr>
      <w:rPr>
        <w:rFonts w:hint="default"/>
      </w:rPr>
    </w:lvl>
  </w:abstractNum>
  <w:abstractNum w:abstractNumId="1" w15:restartNumberingAfterBreak="0">
    <w:nsid w:val="26E854CE"/>
    <w:multiLevelType w:val="hybridMultilevel"/>
    <w:tmpl w:val="448888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CE871DE"/>
    <w:multiLevelType w:val="hybridMultilevel"/>
    <w:tmpl w:val="22D0D9C6"/>
    <w:lvl w:ilvl="0" w:tplc="1786C8C6">
      <w:start w:val="1"/>
      <w:numFmt w:val="bullet"/>
      <w:lvlText w:val="-"/>
      <w:lvlJc w:val="left"/>
      <w:pPr>
        <w:ind w:left="102" w:hanging="147"/>
      </w:pPr>
      <w:rPr>
        <w:rFonts w:hint="default"/>
        <w:w w:val="100"/>
      </w:rPr>
    </w:lvl>
    <w:lvl w:ilvl="1" w:tplc="0B260B5E">
      <w:start w:val="1"/>
      <w:numFmt w:val="bullet"/>
      <w:lvlText w:val="•"/>
      <w:lvlJc w:val="left"/>
      <w:pPr>
        <w:ind w:left="962" w:hanging="147"/>
      </w:pPr>
      <w:rPr>
        <w:rFonts w:hint="default"/>
      </w:rPr>
    </w:lvl>
    <w:lvl w:ilvl="2" w:tplc="6966EE24">
      <w:start w:val="1"/>
      <w:numFmt w:val="bullet"/>
      <w:lvlText w:val="•"/>
      <w:lvlJc w:val="left"/>
      <w:pPr>
        <w:ind w:left="1825" w:hanging="147"/>
      </w:pPr>
      <w:rPr>
        <w:rFonts w:hint="default"/>
      </w:rPr>
    </w:lvl>
    <w:lvl w:ilvl="3" w:tplc="6DD0627C">
      <w:start w:val="1"/>
      <w:numFmt w:val="bullet"/>
      <w:lvlText w:val="•"/>
      <w:lvlJc w:val="left"/>
      <w:pPr>
        <w:ind w:left="2687" w:hanging="147"/>
      </w:pPr>
      <w:rPr>
        <w:rFonts w:hint="default"/>
      </w:rPr>
    </w:lvl>
    <w:lvl w:ilvl="4" w:tplc="A0B6EA8E">
      <w:start w:val="1"/>
      <w:numFmt w:val="bullet"/>
      <w:lvlText w:val="•"/>
      <w:lvlJc w:val="left"/>
      <w:pPr>
        <w:ind w:left="3550" w:hanging="147"/>
      </w:pPr>
      <w:rPr>
        <w:rFonts w:hint="default"/>
      </w:rPr>
    </w:lvl>
    <w:lvl w:ilvl="5" w:tplc="CB6C9F64">
      <w:start w:val="1"/>
      <w:numFmt w:val="bullet"/>
      <w:lvlText w:val="•"/>
      <w:lvlJc w:val="left"/>
      <w:pPr>
        <w:ind w:left="4413" w:hanging="147"/>
      </w:pPr>
      <w:rPr>
        <w:rFonts w:hint="default"/>
      </w:rPr>
    </w:lvl>
    <w:lvl w:ilvl="6" w:tplc="3C1690EC">
      <w:start w:val="1"/>
      <w:numFmt w:val="bullet"/>
      <w:lvlText w:val="•"/>
      <w:lvlJc w:val="left"/>
      <w:pPr>
        <w:ind w:left="5275" w:hanging="147"/>
      </w:pPr>
      <w:rPr>
        <w:rFonts w:hint="default"/>
      </w:rPr>
    </w:lvl>
    <w:lvl w:ilvl="7" w:tplc="23BA071A">
      <w:start w:val="1"/>
      <w:numFmt w:val="bullet"/>
      <w:lvlText w:val="•"/>
      <w:lvlJc w:val="left"/>
      <w:pPr>
        <w:ind w:left="6138" w:hanging="147"/>
      </w:pPr>
      <w:rPr>
        <w:rFonts w:hint="default"/>
      </w:rPr>
    </w:lvl>
    <w:lvl w:ilvl="8" w:tplc="CBA64D04">
      <w:start w:val="1"/>
      <w:numFmt w:val="bullet"/>
      <w:lvlText w:val="•"/>
      <w:lvlJc w:val="left"/>
      <w:pPr>
        <w:ind w:left="7001" w:hanging="147"/>
      </w:pPr>
      <w:rPr>
        <w:rFonts w:hint="default"/>
      </w:rPr>
    </w:lvl>
  </w:abstractNum>
  <w:abstractNum w:abstractNumId="3" w15:restartNumberingAfterBreak="0">
    <w:nsid w:val="76002C51"/>
    <w:multiLevelType w:val="hybridMultilevel"/>
    <w:tmpl w:val="D50242F0"/>
    <w:lvl w:ilvl="0" w:tplc="56267F68">
      <w:start w:val="1"/>
      <w:numFmt w:val="decimal"/>
      <w:lvlText w:val="%1."/>
      <w:lvlJc w:val="left"/>
      <w:pPr>
        <w:ind w:left="1009" w:hanging="349"/>
        <w:jc w:val="right"/>
      </w:pPr>
      <w:rPr>
        <w:rFonts w:ascii="Arial" w:eastAsia="Arial" w:hAnsi="Arial" w:cs="Arial" w:hint="default"/>
        <w:b/>
        <w:bCs/>
        <w:spacing w:val="0"/>
        <w:w w:val="99"/>
        <w:sz w:val="22"/>
        <w:szCs w:val="22"/>
      </w:rPr>
    </w:lvl>
    <w:lvl w:ilvl="1" w:tplc="41B4E90E">
      <w:numFmt w:val="bullet"/>
      <w:lvlText w:val=""/>
      <w:lvlJc w:val="left"/>
      <w:pPr>
        <w:ind w:left="669" w:hanging="361"/>
      </w:pPr>
      <w:rPr>
        <w:rFonts w:ascii="Symbol" w:eastAsia="Symbol" w:hAnsi="Symbol" w:cs="Symbol" w:hint="default"/>
        <w:b/>
        <w:bCs/>
        <w:w w:val="99"/>
        <w:sz w:val="22"/>
        <w:szCs w:val="22"/>
      </w:rPr>
    </w:lvl>
    <w:lvl w:ilvl="2" w:tplc="62F4C130">
      <w:numFmt w:val="bullet"/>
      <w:lvlText w:val=""/>
      <w:lvlJc w:val="left"/>
      <w:pPr>
        <w:ind w:left="813" w:hanging="365"/>
      </w:pPr>
      <w:rPr>
        <w:rFonts w:hint="default"/>
        <w:w w:val="100"/>
      </w:rPr>
    </w:lvl>
    <w:lvl w:ilvl="3" w:tplc="C0864C16">
      <w:numFmt w:val="bullet"/>
      <w:lvlText w:val="•"/>
      <w:lvlJc w:val="left"/>
      <w:pPr>
        <w:ind w:left="2205" w:hanging="365"/>
      </w:pPr>
      <w:rPr>
        <w:rFonts w:hint="default"/>
      </w:rPr>
    </w:lvl>
    <w:lvl w:ilvl="4" w:tplc="4A5636A0">
      <w:numFmt w:val="bullet"/>
      <w:lvlText w:val="•"/>
      <w:lvlJc w:val="left"/>
      <w:pPr>
        <w:ind w:left="3410" w:hanging="365"/>
      </w:pPr>
      <w:rPr>
        <w:rFonts w:hint="default"/>
      </w:rPr>
    </w:lvl>
    <w:lvl w:ilvl="5" w:tplc="E884C616">
      <w:numFmt w:val="bullet"/>
      <w:lvlText w:val="•"/>
      <w:lvlJc w:val="left"/>
      <w:pPr>
        <w:ind w:left="4615" w:hanging="365"/>
      </w:pPr>
      <w:rPr>
        <w:rFonts w:hint="default"/>
      </w:rPr>
    </w:lvl>
    <w:lvl w:ilvl="6" w:tplc="B3DEB98A">
      <w:numFmt w:val="bullet"/>
      <w:lvlText w:val="•"/>
      <w:lvlJc w:val="left"/>
      <w:pPr>
        <w:ind w:left="5820" w:hanging="365"/>
      </w:pPr>
      <w:rPr>
        <w:rFonts w:hint="default"/>
      </w:rPr>
    </w:lvl>
    <w:lvl w:ilvl="7" w:tplc="6D8037E0">
      <w:numFmt w:val="bullet"/>
      <w:lvlText w:val="•"/>
      <w:lvlJc w:val="left"/>
      <w:pPr>
        <w:ind w:left="7025" w:hanging="365"/>
      </w:pPr>
      <w:rPr>
        <w:rFonts w:hint="default"/>
      </w:rPr>
    </w:lvl>
    <w:lvl w:ilvl="8" w:tplc="1FCC2CEC">
      <w:numFmt w:val="bullet"/>
      <w:lvlText w:val="•"/>
      <w:lvlJc w:val="left"/>
      <w:pPr>
        <w:ind w:left="8230" w:hanging="36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F3"/>
    <w:rsid w:val="00045F80"/>
    <w:rsid w:val="000B5725"/>
    <w:rsid w:val="00175E24"/>
    <w:rsid w:val="001D7CF3"/>
    <w:rsid w:val="002F72D1"/>
    <w:rsid w:val="00302614"/>
    <w:rsid w:val="003A2F11"/>
    <w:rsid w:val="003C3344"/>
    <w:rsid w:val="003C3DDB"/>
    <w:rsid w:val="00593E24"/>
    <w:rsid w:val="00703D38"/>
    <w:rsid w:val="00790B61"/>
    <w:rsid w:val="007D0BD9"/>
    <w:rsid w:val="0089592A"/>
    <w:rsid w:val="00956CC4"/>
    <w:rsid w:val="00956DAC"/>
    <w:rsid w:val="009A0F2B"/>
    <w:rsid w:val="009A5361"/>
    <w:rsid w:val="009A6750"/>
    <w:rsid w:val="00A52053"/>
    <w:rsid w:val="00AB066A"/>
    <w:rsid w:val="00AF0589"/>
    <w:rsid w:val="00DB1594"/>
    <w:rsid w:val="00DC21CD"/>
    <w:rsid w:val="00DD29EF"/>
    <w:rsid w:val="00E537BD"/>
    <w:rsid w:val="00E62E8A"/>
    <w:rsid w:val="00FE4E5D"/>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3B70E-133E-48A0-A072-D021E37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7CF3"/>
    <w:pPr>
      <w:widowControl w:val="0"/>
      <w:spacing w:after="0" w:line="240" w:lineRule="auto"/>
    </w:pPr>
    <w:rPr>
      <w:rFonts w:ascii="Arial" w:eastAsia="Arial" w:hAnsi="Arial" w:cs="Arial"/>
      <w:lang w:val="en-US"/>
    </w:rPr>
  </w:style>
  <w:style w:type="paragraph" w:styleId="Ttulo3">
    <w:name w:val="heading 3"/>
    <w:basedOn w:val="Normal"/>
    <w:next w:val="Normal"/>
    <w:link w:val="Ttulo3Car"/>
    <w:uiPriority w:val="9"/>
    <w:semiHidden/>
    <w:unhideWhenUsed/>
    <w:qFormat/>
    <w:rsid w:val="001D7C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D7CF3"/>
    <w:rPr>
      <w:rFonts w:asciiTheme="majorHAnsi" w:eastAsiaTheme="majorEastAsia" w:hAnsiTheme="majorHAnsi" w:cstheme="majorBidi"/>
      <w:color w:val="1F4D78" w:themeColor="accent1" w:themeShade="7F"/>
      <w:sz w:val="24"/>
      <w:szCs w:val="24"/>
      <w:lang w:val="en-US"/>
    </w:rPr>
  </w:style>
  <w:style w:type="paragraph" w:styleId="Textoindependiente">
    <w:name w:val="Body Text"/>
    <w:basedOn w:val="Normal"/>
    <w:link w:val="TextoindependienteCar"/>
    <w:uiPriority w:val="1"/>
    <w:qFormat/>
    <w:rsid w:val="001D7CF3"/>
  </w:style>
  <w:style w:type="character" w:customStyle="1" w:styleId="TextoindependienteCar">
    <w:name w:val="Texto independiente Car"/>
    <w:basedOn w:val="Fuentedeprrafopredeter"/>
    <w:link w:val="Textoindependiente"/>
    <w:uiPriority w:val="1"/>
    <w:rsid w:val="001D7CF3"/>
    <w:rPr>
      <w:rFonts w:ascii="Arial" w:eastAsia="Arial" w:hAnsi="Arial" w:cs="Arial"/>
      <w:lang w:val="en-US"/>
    </w:rPr>
  </w:style>
  <w:style w:type="paragraph" w:styleId="Prrafodelista">
    <w:name w:val="List Paragraph"/>
    <w:basedOn w:val="Normal"/>
    <w:uiPriority w:val="1"/>
    <w:qFormat/>
    <w:rsid w:val="001D7CF3"/>
    <w:pPr>
      <w:ind w:left="100" w:hanging="361"/>
      <w:jc w:val="both"/>
    </w:pPr>
  </w:style>
  <w:style w:type="character" w:styleId="Hipervnculo">
    <w:name w:val="Hyperlink"/>
    <w:basedOn w:val="Fuentedeprrafopredeter"/>
    <w:uiPriority w:val="99"/>
    <w:unhideWhenUsed/>
    <w:rsid w:val="001D7CF3"/>
    <w:rPr>
      <w:color w:val="0563C1" w:themeColor="hyperlink"/>
      <w:u w:val="single"/>
    </w:rPr>
  </w:style>
  <w:style w:type="paragraph" w:customStyle="1" w:styleId="Normal1">
    <w:name w:val="Normal1"/>
    <w:uiPriority w:val="99"/>
    <w:rsid w:val="00AF0589"/>
    <w:pPr>
      <w:spacing w:after="200" w:line="276" w:lineRule="auto"/>
    </w:pPr>
    <w:rPr>
      <w:rFonts w:ascii="Calibri" w:eastAsia="Calibri" w:hAnsi="Calibri" w:cs="Calibri"/>
      <w:color w:val="000000"/>
      <w:szCs w:val="20"/>
      <w:lang w:val="en-US"/>
    </w:rPr>
  </w:style>
  <w:style w:type="character" w:styleId="Hipervnculovisitado">
    <w:name w:val="FollowedHyperlink"/>
    <w:basedOn w:val="Fuentedeprrafopredeter"/>
    <w:uiPriority w:val="99"/>
    <w:semiHidden/>
    <w:unhideWhenUsed/>
    <w:rsid w:val="009A6750"/>
    <w:rPr>
      <w:color w:val="954F72" w:themeColor="followedHyperlink"/>
      <w:u w:val="single"/>
    </w:rPr>
  </w:style>
  <w:style w:type="table" w:styleId="Tablaconcuadrcula">
    <w:name w:val="Table Grid"/>
    <w:basedOn w:val="Tablanormal"/>
    <w:uiPriority w:val="39"/>
    <w:rsid w:val="00956DA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m.es/personal_pdi/stmaria/jmurillo/InvestigacionEE/Presentaciones/Curso_10/Entrevista_trabajo.pdf" TargetMode="External"/><Relationship Id="rId3" Type="http://schemas.openxmlformats.org/officeDocument/2006/relationships/settings" Target="settings.xml"/><Relationship Id="rId7" Type="http://schemas.openxmlformats.org/officeDocument/2006/relationships/hyperlink" Target="http://www.infanciaenred.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Javier D'Andrea</dc:creator>
  <cp:keywords/>
  <dc:description/>
  <cp:lastModifiedBy>Patricia Veciño</cp:lastModifiedBy>
  <cp:revision>2</cp:revision>
  <dcterms:created xsi:type="dcterms:W3CDTF">2018-11-21T15:11:00Z</dcterms:created>
  <dcterms:modified xsi:type="dcterms:W3CDTF">2018-11-21T15:11:00Z</dcterms:modified>
</cp:coreProperties>
</file>