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ES" w:eastAsia="es-ES"/>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ES" w:eastAsia="es-ES"/>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25635A" w:rsidRDefault="003377D2">
      <w:pPr>
        <w:jc w:val="center"/>
        <w:rPr>
          <w:b/>
        </w:rPr>
      </w:pPr>
    </w:p>
    <w:p w:rsidR="003377D2" w:rsidRPr="0025635A" w:rsidRDefault="00055F6A">
      <w:pPr>
        <w:jc w:val="center"/>
        <w:rPr>
          <w:b/>
          <w:lang w:val="es-AR"/>
        </w:rPr>
      </w:pPr>
      <w:r w:rsidRPr="0025635A">
        <w:rPr>
          <w:b/>
        </w:rPr>
        <w:t xml:space="preserve">FONÉTICA DE LA LENGUA PORTUGUESA I </w:t>
      </w:r>
      <w:r w:rsidRPr="0025635A">
        <w:rPr>
          <w:b/>
          <w:lang w:val="es-AR"/>
        </w:rPr>
        <w:t>(TP)</w:t>
      </w:r>
    </w:p>
    <w:p w:rsidR="006213D2" w:rsidRPr="0025635A" w:rsidRDefault="006213D2">
      <w:pPr>
        <w:jc w:val="center"/>
        <w:rPr>
          <w:i/>
        </w:rPr>
      </w:pPr>
    </w:p>
    <w:tbl>
      <w:tblPr>
        <w:tblW w:w="5000" w:type="pct"/>
        <w:tblLook w:val="04A0"/>
      </w:tblPr>
      <w:tblGrid>
        <w:gridCol w:w="3369"/>
        <w:gridCol w:w="5918"/>
      </w:tblGrid>
      <w:tr w:rsidR="00175503" w:rsidRPr="0025635A" w:rsidTr="00263ABC">
        <w:tc>
          <w:tcPr>
            <w:tcW w:w="1814" w:type="pct"/>
          </w:tcPr>
          <w:p w:rsidR="00175503" w:rsidRPr="0025635A" w:rsidRDefault="00175503" w:rsidP="0000653B">
            <w:pPr>
              <w:spacing w:before="120" w:after="120"/>
              <w:rPr>
                <w:rFonts w:eastAsia="Calibri"/>
                <w:b/>
                <w:lang w:val="pt-BR"/>
              </w:rPr>
            </w:pPr>
            <w:r w:rsidRPr="0025635A">
              <w:rPr>
                <w:rFonts w:eastAsia="Calibri"/>
                <w:b/>
                <w:lang w:val="pt-BR"/>
              </w:rPr>
              <w:t xml:space="preserve">DEPARTAMENTO: </w:t>
            </w:r>
          </w:p>
        </w:tc>
        <w:tc>
          <w:tcPr>
            <w:tcW w:w="3186" w:type="pct"/>
          </w:tcPr>
          <w:p w:rsidR="00175503" w:rsidRPr="0025635A" w:rsidRDefault="00175503" w:rsidP="0000653B">
            <w:pPr>
              <w:spacing w:before="120" w:after="120"/>
              <w:rPr>
                <w:rFonts w:eastAsia="Calibri"/>
              </w:rPr>
            </w:pPr>
            <w:r w:rsidRPr="0025635A">
              <w:rPr>
                <w:rFonts w:eastAsia="Calibri"/>
                <w:lang w:val="pt-BR"/>
              </w:rPr>
              <w:t>PORTUGUÉS</w:t>
            </w:r>
          </w:p>
        </w:tc>
      </w:tr>
      <w:tr w:rsidR="00175503" w:rsidRPr="0025635A" w:rsidTr="00263ABC">
        <w:tc>
          <w:tcPr>
            <w:tcW w:w="1814" w:type="pct"/>
          </w:tcPr>
          <w:p w:rsidR="00175503" w:rsidRPr="0025635A" w:rsidRDefault="00175503" w:rsidP="0000653B">
            <w:pPr>
              <w:spacing w:before="120" w:after="120"/>
              <w:rPr>
                <w:rFonts w:eastAsia="Calibri"/>
                <w:b/>
                <w:lang w:val="pt-BR"/>
              </w:rPr>
            </w:pPr>
            <w:r w:rsidRPr="0025635A">
              <w:rPr>
                <w:rFonts w:eastAsia="Calibri"/>
                <w:b/>
                <w:lang w:val="pt-BR"/>
              </w:rPr>
              <w:t xml:space="preserve">CARRERA: </w:t>
            </w:r>
          </w:p>
        </w:tc>
        <w:tc>
          <w:tcPr>
            <w:tcW w:w="3186" w:type="pct"/>
          </w:tcPr>
          <w:p w:rsidR="00175503" w:rsidRPr="0025635A" w:rsidRDefault="00175503" w:rsidP="0000653B">
            <w:pPr>
              <w:spacing w:before="120" w:after="120"/>
              <w:rPr>
                <w:rFonts w:eastAsia="Calibri"/>
              </w:rPr>
            </w:pPr>
            <w:r w:rsidRPr="0025635A">
              <w:rPr>
                <w:rFonts w:eastAsia="Calibri"/>
              </w:rPr>
              <w:t>TRADUCTORADO EN PORTUGUÉS</w:t>
            </w:r>
          </w:p>
        </w:tc>
      </w:tr>
      <w:tr w:rsidR="00175503" w:rsidRPr="0025635A" w:rsidTr="00263ABC">
        <w:tc>
          <w:tcPr>
            <w:tcW w:w="1814" w:type="pct"/>
          </w:tcPr>
          <w:p w:rsidR="00175503" w:rsidRPr="0025635A" w:rsidRDefault="00175503" w:rsidP="0000653B">
            <w:pPr>
              <w:spacing w:before="120" w:after="120"/>
              <w:rPr>
                <w:rFonts w:eastAsia="Calibri"/>
                <w:b/>
                <w:lang w:val="pt-BR"/>
              </w:rPr>
            </w:pPr>
            <w:r w:rsidRPr="0025635A">
              <w:rPr>
                <w:rFonts w:eastAsia="Calibri"/>
                <w:b/>
                <w:lang w:val="pt-BR"/>
              </w:rPr>
              <w:t xml:space="preserve">TRAYECTO/CAMPO: </w:t>
            </w:r>
          </w:p>
        </w:tc>
        <w:tc>
          <w:tcPr>
            <w:tcW w:w="3186" w:type="pct"/>
          </w:tcPr>
          <w:p w:rsidR="00175503" w:rsidRPr="0025635A" w:rsidRDefault="00175503" w:rsidP="0000653B">
            <w:pPr>
              <w:spacing w:before="120" w:after="120"/>
              <w:rPr>
                <w:rFonts w:eastAsia="Calibri"/>
              </w:rPr>
            </w:pPr>
            <w:r w:rsidRPr="0025635A">
              <w:rPr>
                <w:rFonts w:eastAsia="Calibri"/>
              </w:rPr>
              <w:t>Lenguaje y comunicación</w:t>
            </w:r>
          </w:p>
        </w:tc>
      </w:tr>
      <w:tr w:rsidR="00175503" w:rsidRPr="0025635A" w:rsidTr="00263ABC">
        <w:tc>
          <w:tcPr>
            <w:tcW w:w="1814" w:type="pct"/>
          </w:tcPr>
          <w:p w:rsidR="00175503" w:rsidRPr="0025635A" w:rsidRDefault="00175503" w:rsidP="0000653B">
            <w:pPr>
              <w:spacing w:before="120" w:after="120"/>
              <w:jc w:val="both"/>
              <w:rPr>
                <w:rFonts w:eastAsia="Calibri"/>
                <w:b/>
                <w:spacing w:val="-3"/>
                <w:lang w:val="pt-BR"/>
              </w:rPr>
            </w:pPr>
            <w:r w:rsidRPr="0025635A">
              <w:rPr>
                <w:rFonts w:eastAsia="Calibri"/>
                <w:b/>
                <w:spacing w:val="-3"/>
                <w:lang w:val="pt-BR"/>
              </w:rPr>
              <w:t>INSTANCIA CURRICULAR:</w:t>
            </w:r>
          </w:p>
        </w:tc>
        <w:tc>
          <w:tcPr>
            <w:tcW w:w="3186" w:type="pct"/>
          </w:tcPr>
          <w:p w:rsidR="00175503" w:rsidRPr="0025635A" w:rsidRDefault="00175503" w:rsidP="0000653B">
            <w:pPr>
              <w:spacing w:before="120" w:after="120"/>
              <w:rPr>
                <w:rFonts w:eastAsia="Calibri"/>
              </w:rPr>
            </w:pPr>
            <w:r w:rsidRPr="0025635A">
              <w:rPr>
                <w:rFonts w:eastAsia="Calibri"/>
              </w:rPr>
              <w:t>Fonética de la Lengua Portuguesa I</w:t>
            </w:r>
          </w:p>
        </w:tc>
      </w:tr>
      <w:tr w:rsidR="00175503" w:rsidRPr="0025635A" w:rsidTr="00263ABC">
        <w:tc>
          <w:tcPr>
            <w:tcW w:w="1814" w:type="pct"/>
          </w:tcPr>
          <w:p w:rsidR="00175503" w:rsidRPr="0025635A" w:rsidRDefault="00175503" w:rsidP="0000653B">
            <w:pPr>
              <w:spacing w:before="120" w:after="120"/>
              <w:jc w:val="both"/>
              <w:rPr>
                <w:rFonts w:eastAsia="Calibri"/>
                <w:b/>
                <w:spacing w:val="-3"/>
                <w:lang w:val="pt-BR"/>
              </w:rPr>
            </w:pPr>
            <w:r w:rsidRPr="0025635A">
              <w:rPr>
                <w:rFonts w:eastAsia="Calibri"/>
                <w:b/>
                <w:spacing w:val="-3"/>
                <w:lang w:val="pt-BR"/>
              </w:rPr>
              <w:t xml:space="preserve">CARGA HORARIA: </w:t>
            </w:r>
          </w:p>
        </w:tc>
        <w:tc>
          <w:tcPr>
            <w:tcW w:w="3186" w:type="pct"/>
          </w:tcPr>
          <w:p w:rsidR="00175503" w:rsidRPr="0025635A" w:rsidRDefault="00175503" w:rsidP="0000653B">
            <w:pPr>
              <w:spacing w:before="120" w:after="120"/>
              <w:rPr>
                <w:rFonts w:eastAsia="Calibri"/>
              </w:rPr>
            </w:pPr>
            <w:r w:rsidRPr="0025635A">
              <w:rPr>
                <w:rFonts w:eastAsia="Calibri"/>
                <w:spacing w:val="-3"/>
                <w:lang w:val="pt-BR"/>
              </w:rPr>
              <w:t>6 horas cátedra semanales</w:t>
            </w:r>
          </w:p>
        </w:tc>
      </w:tr>
      <w:tr w:rsidR="00175503" w:rsidRPr="0025635A" w:rsidTr="00263ABC">
        <w:tc>
          <w:tcPr>
            <w:tcW w:w="1814" w:type="pct"/>
          </w:tcPr>
          <w:p w:rsidR="00175503" w:rsidRPr="0025635A" w:rsidRDefault="00175503" w:rsidP="0000653B">
            <w:pPr>
              <w:spacing w:before="120" w:after="120"/>
              <w:jc w:val="both"/>
              <w:rPr>
                <w:rFonts w:eastAsia="Calibri"/>
                <w:b/>
                <w:spacing w:val="-3"/>
                <w:lang w:val="pt-BR"/>
              </w:rPr>
            </w:pPr>
            <w:r w:rsidRPr="0025635A">
              <w:rPr>
                <w:rFonts w:eastAsia="Calibri"/>
                <w:b/>
                <w:spacing w:val="-3"/>
                <w:lang w:val="pt-BR"/>
              </w:rPr>
              <w:t>REGIMEN DE CURSADA:</w:t>
            </w:r>
          </w:p>
        </w:tc>
        <w:tc>
          <w:tcPr>
            <w:tcW w:w="3186" w:type="pct"/>
          </w:tcPr>
          <w:p w:rsidR="00175503" w:rsidRPr="0025635A" w:rsidRDefault="00175503" w:rsidP="0000653B">
            <w:pPr>
              <w:spacing w:before="120" w:after="120"/>
              <w:rPr>
                <w:rFonts w:eastAsia="Calibri"/>
              </w:rPr>
            </w:pPr>
            <w:r w:rsidRPr="0025635A">
              <w:rPr>
                <w:rFonts w:eastAsia="Calibri"/>
                <w:spacing w:val="-3"/>
                <w:lang w:val="pt-BR"/>
              </w:rPr>
              <w:t>Cuatrimestral</w:t>
            </w:r>
          </w:p>
        </w:tc>
      </w:tr>
      <w:tr w:rsidR="00175503" w:rsidRPr="0025635A" w:rsidTr="00263ABC">
        <w:tc>
          <w:tcPr>
            <w:tcW w:w="1814" w:type="pct"/>
          </w:tcPr>
          <w:p w:rsidR="00175503" w:rsidRPr="0025635A" w:rsidRDefault="00175503" w:rsidP="0000653B">
            <w:pPr>
              <w:spacing w:before="120" w:after="120"/>
              <w:jc w:val="both"/>
              <w:rPr>
                <w:rFonts w:eastAsia="Calibri"/>
                <w:b/>
                <w:spacing w:val="-3"/>
                <w:lang w:val="pt-BR"/>
              </w:rPr>
            </w:pPr>
            <w:r w:rsidRPr="0025635A">
              <w:rPr>
                <w:rFonts w:eastAsia="Calibri"/>
                <w:b/>
                <w:spacing w:val="-3"/>
                <w:lang w:val="pt-BR"/>
              </w:rPr>
              <w:t>TURNO:</w:t>
            </w:r>
          </w:p>
        </w:tc>
        <w:tc>
          <w:tcPr>
            <w:tcW w:w="3186" w:type="pct"/>
          </w:tcPr>
          <w:p w:rsidR="00175503" w:rsidRPr="0025635A" w:rsidRDefault="00175503" w:rsidP="0000653B">
            <w:pPr>
              <w:spacing w:before="120" w:after="120"/>
              <w:rPr>
                <w:rFonts w:eastAsia="Calibri"/>
              </w:rPr>
            </w:pPr>
            <w:r w:rsidRPr="0025635A">
              <w:rPr>
                <w:rFonts w:eastAsia="Calibri"/>
              </w:rPr>
              <w:t>Vespertino</w:t>
            </w:r>
          </w:p>
        </w:tc>
      </w:tr>
      <w:tr w:rsidR="00175503" w:rsidRPr="0025635A" w:rsidTr="00263ABC">
        <w:tc>
          <w:tcPr>
            <w:tcW w:w="1814" w:type="pct"/>
          </w:tcPr>
          <w:p w:rsidR="00175503" w:rsidRPr="0025635A" w:rsidRDefault="00175503" w:rsidP="0000653B">
            <w:pPr>
              <w:spacing w:before="120" w:after="120"/>
              <w:jc w:val="both"/>
              <w:rPr>
                <w:rFonts w:eastAsia="Calibri"/>
                <w:b/>
                <w:spacing w:val="-3"/>
                <w:lang w:val="pt-BR"/>
              </w:rPr>
            </w:pPr>
            <w:r w:rsidRPr="0025635A">
              <w:rPr>
                <w:rFonts w:eastAsia="Calibri"/>
                <w:b/>
                <w:spacing w:val="-3"/>
                <w:lang w:val="pt-BR"/>
              </w:rPr>
              <w:t>PROFESOR:</w:t>
            </w:r>
          </w:p>
        </w:tc>
        <w:tc>
          <w:tcPr>
            <w:tcW w:w="3186" w:type="pct"/>
          </w:tcPr>
          <w:p w:rsidR="00175503" w:rsidRPr="0025635A" w:rsidRDefault="00175503" w:rsidP="0000653B">
            <w:pPr>
              <w:spacing w:before="120" w:after="120"/>
              <w:rPr>
                <w:rFonts w:eastAsia="Calibri"/>
              </w:rPr>
            </w:pPr>
            <w:r w:rsidRPr="0025635A">
              <w:rPr>
                <w:rFonts w:eastAsia="Calibri"/>
              </w:rPr>
              <w:t>V. Luiz Roos</w:t>
            </w:r>
          </w:p>
        </w:tc>
      </w:tr>
      <w:tr w:rsidR="00175503" w:rsidRPr="0025635A" w:rsidTr="00263ABC">
        <w:tc>
          <w:tcPr>
            <w:tcW w:w="1814" w:type="pct"/>
          </w:tcPr>
          <w:p w:rsidR="00175503" w:rsidRPr="0025635A" w:rsidRDefault="00175503" w:rsidP="0000653B">
            <w:pPr>
              <w:spacing w:before="120" w:after="120"/>
              <w:jc w:val="both"/>
              <w:rPr>
                <w:rFonts w:eastAsia="Calibri"/>
                <w:b/>
                <w:spacing w:val="-3"/>
              </w:rPr>
            </w:pPr>
            <w:r w:rsidRPr="0025635A">
              <w:rPr>
                <w:rFonts w:eastAsia="Calibri"/>
                <w:b/>
                <w:spacing w:val="-3"/>
              </w:rPr>
              <w:t>AÑO LECTIVO:</w:t>
            </w:r>
          </w:p>
        </w:tc>
        <w:tc>
          <w:tcPr>
            <w:tcW w:w="3186" w:type="pct"/>
          </w:tcPr>
          <w:p w:rsidR="00175503" w:rsidRPr="0025635A" w:rsidRDefault="00175503" w:rsidP="0000653B">
            <w:pPr>
              <w:spacing w:before="120" w:after="120"/>
              <w:rPr>
                <w:rFonts w:eastAsia="Calibri"/>
              </w:rPr>
            </w:pPr>
            <w:r w:rsidRPr="0025635A">
              <w:rPr>
                <w:rFonts w:eastAsia="Calibri"/>
              </w:rPr>
              <w:t>2018</w:t>
            </w:r>
          </w:p>
        </w:tc>
      </w:tr>
    </w:tbl>
    <w:p w:rsidR="003377D2" w:rsidRPr="0025635A" w:rsidRDefault="00175503">
      <w:pPr>
        <w:jc w:val="both"/>
        <w:rPr>
          <w:lang w:val="es-AR"/>
        </w:rPr>
      </w:pPr>
      <w:r w:rsidRPr="0025635A">
        <w:rPr>
          <w:b/>
          <w:lang w:val="es-AR"/>
        </w:rPr>
        <w:t>CORRELATIVIDADES:</w:t>
      </w:r>
      <w:r w:rsidRPr="0025635A">
        <w:rPr>
          <w:lang w:val="es-AR"/>
        </w:rPr>
        <w:t xml:space="preserve"> </w:t>
      </w:r>
      <w:r w:rsidRPr="0025635A">
        <w:rPr>
          <w:lang w:val="es-AR"/>
        </w:rPr>
        <w:tab/>
        <w:t xml:space="preserve">       </w:t>
      </w:r>
      <w:r w:rsidR="001E2204">
        <w:rPr>
          <w:lang w:val="es-AR"/>
        </w:rPr>
        <w:t xml:space="preserve">  </w:t>
      </w:r>
      <w:r w:rsidR="00144A2D" w:rsidRPr="0025635A">
        <w:rPr>
          <w:lang w:val="es-AR"/>
        </w:rPr>
        <w:t>-</w:t>
      </w:r>
    </w:p>
    <w:p w:rsidR="00175503" w:rsidRPr="0025635A" w:rsidRDefault="00175503">
      <w:pPr>
        <w:jc w:val="both"/>
        <w:rPr>
          <w:lang w:val="es-AR"/>
        </w:rPr>
      </w:pPr>
    </w:p>
    <w:p w:rsidR="003377D2" w:rsidRPr="0025635A" w:rsidRDefault="003377D2">
      <w:pPr>
        <w:rPr>
          <w:lang w:val="es-AR"/>
        </w:rPr>
      </w:pPr>
    </w:p>
    <w:p w:rsidR="003377D2" w:rsidRPr="0025635A" w:rsidRDefault="006865C5">
      <w:pPr>
        <w:numPr>
          <w:ilvl w:val="0"/>
          <w:numId w:val="2"/>
        </w:numPr>
        <w:jc w:val="both"/>
      </w:pPr>
      <w:r w:rsidRPr="0025635A">
        <w:rPr>
          <w:b/>
        </w:rPr>
        <w:t>Fundamentación</w:t>
      </w:r>
    </w:p>
    <w:p w:rsidR="00144A2D" w:rsidRPr="0025635A" w:rsidRDefault="00144A2D" w:rsidP="00144A2D">
      <w:pPr>
        <w:jc w:val="both"/>
        <w:rPr>
          <w:b/>
        </w:rPr>
      </w:pPr>
    </w:p>
    <w:p w:rsidR="00144A2D" w:rsidRPr="0025635A" w:rsidRDefault="00144A2D" w:rsidP="00144A2D">
      <w:pPr>
        <w:jc w:val="both"/>
      </w:pPr>
      <w:r w:rsidRPr="0025635A">
        <w:t xml:space="preserve">Según el plan de estudio la presencia de “Fonética de </w:t>
      </w:r>
      <w:smartTag w:uri="urn:schemas-microsoft-com:office:smarttags" w:element="PersonName">
        <w:smartTagPr>
          <w:attr w:name="ProductID" w:val="la Lengua Portuguesa"/>
        </w:smartTagPr>
        <w:smartTag w:uri="urn:schemas-microsoft-com:office:smarttags" w:element="PersonName">
          <w:smartTagPr>
            <w:attr w:name="ProductID" w:val="la Lengua"/>
          </w:smartTagPr>
          <w:r w:rsidRPr="0025635A">
            <w:t>la Lengua</w:t>
          </w:r>
        </w:smartTag>
        <w:r w:rsidRPr="0025635A">
          <w:t xml:space="preserve"> Portuguesa</w:t>
        </w:r>
      </w:smartTag>
      <w:r w:rsidRPr="0025635A">
        <w:t xml:space="preserve">” obedece a un doble propósito: por una parte, ofrecerle al alumno ya en el inicio de la carrera la posibilidad de mejorar su pronunciación, dado que tendrá que enfrentarse con materias dictadas en la lengua extranjera, y por otra parte, prepararlo para que pueda cursar sin obstáculos fonéticos la “Introducción a </w:t>
      </w:r>
      <w:smartTag w:uri="urn:schemas-microsoft-com:office:smarttags" w:element="PersonName">
        <w:smartTagPr>
          <w:attr w:name="ProductID" w:val="la Interpretación"/>
        </w:smartTagPr>
        <w:r w:rsidRPr="0025635A">
          <w:t>la Interpretación</w:t>
        </w:r>
      </w:smartTag>
      <w:r w:rsidRPr="0025635A">
        <w:t>”.</w:t>
      </w:r>
    </w:p>
    <w:p w:rsidR="003377D2" w:rsidRPr="0025635A" w:rsidRDefault="003377D2">
      <w:pPr>
        <w:ind w:left="360"/>
        <w:jc w:val="both"/>
      </w:pPr>
    </w:p>
    <w:p w:rsidR="003377D2" w:rsidRPr="0025635A" w:rsidRDefault="006865C5">
      <w:pPr>
        <w:numPr>
          <w:ilvl w:val="0"/>
          <w:numId w:val="2"/>
        </w:numPr>
        <w:jc w:val="both"/>
      </w:pPr>
      <w:r w:rsidRPr="0025635A">
        <w:rPr>
          <w:b/>
        </w:rPr>
        <w:t>Objetivos generales</w:t>
      </w:r>
    </w:p>
    <w:p w:rsidR="0058470E" w:rsidRPr="0025635A" w:rsidRDefault="0058470E" w:rsidP="0058470E">
      <w:pPr>
        <w:jc w:val="both"/>
        <w:rPr>
          <w:b/>
        </w:rPr>
      </w:pPr>
    </w:p>
    <w:p w:rsidR="00382A46" w:rsidRPr="0025635A" w:rsidRDefault="00382A46" w:rsidP="0058470E">
      <w:pPr>
        <w:jc w:val="both"/>
      </w:pPr>
      <w:r w:rsidRPr="0025635A">
        <w:t>Los alumnos deberán:</w:t>
      </w:r>
    </w:p>
    <w:p w:rsidR="00382A46" w:rsidRPr="0025635A" w:rsidRDefault="00382A46" w:rsidP="0058470E">
      <w:pPr>
        <w:jc w:val="both"/>
      </w:pPr>
    </w:p>
    <w:p w:rsidR="0058470E" w:rsidRPr="0025635A" w:rsidRDefault="0058470E" w:rsidP="0058470E">
      <w:pPr>
        <w:jc w:val="both"/>
      </w:pPr>
      <w:r w:rsidRPr="0025635A">
        <w:t xml:space="preserve">- adquirir elementos de fonética teórica; </w:t>
      </w:r>
    </w:p>
    <w:p w:rsidR="0058470E" w:rsidRPr="0025635A" w:rsidRDefault="0058470E" w:rsidP="0058470E">
      <w:pPr>
        <w:jc w:val="both"/>
      </w:pPr>
      <w:r w:rsidRPr="0025635A">
        <w:t>- adquirir conocimientos teóricos y prácticos básicos de fonética portuguesa.</w:t>
      </w:r>
    </w:p>
    <w:p w:rsidR="003377D2" w:rsidRPr="0025635A" w:rsidRDefault="003377D2">
      <w:pPr>
        <w:ind w:left="360"/>
        <w:jc w:val="both"/>
      </w:pPr>
    </w:p>
    <w:p w:rsidR="003377D2" w:rsidRPr="0025635A" w:rsidRDefault="006865C5">
      <w:pPr>
        <w:numPr>
          <w:ilvl w:val="0"/>
          <w:numId w:val="2"/>
        </w:numPr>
        <w:jc w:val="both"/>
      </w:pPr>
      <w:r w:rsidRPr="0025635A">
        <w:rPr>
          <w:b/>
        </w:rPr>
        <w:t xml:space="preserve">Objetivos específicos </w:t>
      </w:r>
    </w:p>
    <w:p w:rsidR="003269ED" w:rsidRPr="0025635A" w:rsidRDefault="003269ED" w:rsidP="003269ED">
      <w:pPr>
        <w:jc w:val="both"/>
        <w:rPr>
          <w:b/>
        </w:rPr>
      </w:pPr>
    </w:p>
    <w:p w:rsidR="003269ED" w:rsidRPr="0025635A" w:rsidRDefault="003269ED" w:rsidP="003269ED">
      <w:pPr>
        <w:spacing w:line="276" w:lineRule="auto"/>
        <w:jc w:val="both"/>
      </w:pPr>
      <w:r w:rsidRPr="0025635A">
        <w:t>Los alumnos deberán:</w:t>
      </w:r>
    </w:p>
    <w:p w:rsidR="003269ED" w:rsidRPr="0025635A" w:rsidRDefault="003269ED" w:rsidP="003269ED">
      <w:pPr>
        <w:spacing w:line="276" w:lineRule="auto"/>
        <w:jc w:val="both"/>
      </w:pPr>
      <w:r w:rsidRPr="0025635A">
        <w:t>* distinguir entre Fonética y Fonología,</w:t>
      </w:r>
    </w:p>
    <w:p w:rsidR="003269ED" w:rsidRPr="0025635A" w:rsidRDefault="003269ED" w:rsidP="003269ED">
      <w:pPr>
        <w:spacing w:line="276" w:lineRule="auto"/>
        <w:jc w:val="both"/>
      </w:pPr>
      <w:r w:rsidRPr="0025635A">
        <w:t xml:space="preserve">* diferenciar los fonemas de </w:t>
      </w:r>
      <w:smartTag w:uri="urn:schemas-microsoft-com:office:smarttags" w:element="PersonName">
        <w:smartTagPr>
          <w:attr w:name="ProductID" w:val="la Lengua Portuguesa"/>
        </w:smartTagPr>
        <w:smartTag w:uri="urn:schemas-microsoft-com:office:smarttags" w:element="PersonName">
          <w:smartTagPr>
            <w:attr w:name="ProductID" w:val="la Lengua"/>
          </w:smartTagPr>
          <w:r w:rsidRPr="0025635A">
            <w:t>la Lengua</w:t>
          </w:r>
        </w:smartTag>
        <w:r w:rsidRPr="0025635A">
          <w:t xml:space="preserve"> Portuguesa</w:t>
        </w:r>
      </w:smartTag>
      <w:r w:rsidRPr="0025635A">
        <w:t>,</w:t>
      </w:r>
    </w:p>
    <w:p w:rsidR="003269ED" w:rsidRPr="0025635A" w:rsidRDefault="003269ED" w:rsidP="003269ED">
      <w:pPr>
        <w:spacing w:line="276" w:lineRule="auto"/>
        <w:jc w:val="both"/>
      </w:pPr>
      <w:r w:rsidRPr="0025635A">
        <w:t>* reconocer la relación grafema-fonema,</w:t>
      </w:r>
    </w:p>
    <w:p w:rsidR="003269ED" w:rsidRPr="0025635A" w:rsidRDefault="003269ED" w:rsidP="003269ED">
      <w:pPr>
        <w:spacing w:line="276" w:lineRule="auto"/>
        <w:jc w:val="both"/>
      </w:pPr>
      <w:r w:rsidRPr="0025635A">
        <w:lastRenderedPageBreak/>
        <w:t>* ejercitar la pronunciación del portugués brasileño,</w:t>
      </w:r>
    </w:p>
    <w:p w:rsidR="003269ED" w:rsidRPr="0025635A" w:rsidRDefault="003269ED" w:rsidP="003269ED">
      <w:pPr>
        <w:spacing w:line="276" w:lineRule="auto"/>
        <w:jc w:val="both"/>
      </w:pPr>
      <w:r w:rsidRPr="0025635A">
        <w:t>* comparar el alfabeto portugués con el español,</w:t>
      </w:r>
    </w:p>
    <w:p w:rsidR="003269ED" w:rsidRPr="0025635A" w:rsidRDefault="003269ED" w:rsidP="003269ED">
      <w:pPr>
        <w:spacing w:line="276" w:lineRule="auto"/>
        <w:jc w:val="both"/>
      </w:pPr>
      <w:r w:rsidRPr="0025635A">
        <w:t>* describir las funciones de los órganos del aparato fonador,</w:t>
      </w:r>
    </w:p>
    <w:p w:rsidR="003269ED" w:rsidRPr="0025635A" w:rsidRDefault="003269ED" w:rsidP="003269ED">
      <w:pPr>
        <w:spacing w:line="276" w:lineRule="auto"/>
        <w:jc w:val="both"/>
      </w:pPr>
      <w:r w:rsidRPr="0025635A">
        <w:t>* observar la importancia del aparato fonador en la producción de fonemas,</w:t>
      </w:r>
    </w:p>
    <w:p w:rsidR="003269ED" w:rsidRPr="0025635A" w:rsidRDefault="003269ED" w:rsidP="003269ED">
      <w:pPr>
        <w:spacing w:line="276" w:lineRule="auto"/>
        <w:jc w:val="both"/>
      </w:pPr>
      <w:r w:rsidRPr="0025635A">
        <w:t>* diferenciar sonidos sordos de sonoros/ orales de nasales,</w:t>
      </w:r>
    </w:p>
    <w:p w:rsidR="003269ED" w:rsidRPr="0025635A" w:rsidRDefault="003269ED" w:rsidP="003269ED">
      <w:pPr>
        <w:spacing w:line="276" w:lineRule="auto"/>
        <w:jc w:val="both"/>
      </w:pPr>
      <w:r w:rsidRPr="0025635A">
        <w:t>* aprender los procesos de nasalización y aplicarlos en la expresión oral,</w:t>
      </w:r>
    </w:p>
    <w:p w:rsidR="003269ED" w:rsidRPr="0025635A" w:rsidRDefault="003269ED" w:rsidP="003269ED">
      <w:pPr>
        <w:spacing w:line="276" w:lineRule="auto"/>
        <w:jc w:val="both"/>
      </w:pPr>
      <w:r w:rsidRPr="0025635A">
        <w:t>* describir y clasificar sonidos vocálicos y consonantales,</w:t>
      </w:r>
    </w:p>
    <w:p w:rsidR="003269ED" w:rsidRPr="0025635A" w:rsidRDefault="003269ED" w:rsidP="003269ED">
      <w:pPr>
        <w:spacing w:line="276" w:lineRule="auto"/>
        <w:jc w:val="both"/>
      </w:pPr>
      <w:r w:rsidRPr="0025635A">
        <w:t>* diferenciar entre diptongo, triptongo, hiato, encuentro consonantal perfecto e imperfecto,</w:t>
      </w:r>
    </w:p>
    <w:p w:rsidR="003269ED" w:rsidRPr="0025635A" w:rsidRDefault="003269ED" w:rsidP="003269ED">
      <w:pPr>
        <w:spacing w:line="276" w:lineRule="auto"/>
        <w:jc w:val="both"/>
      </w:pPr>
      <w:r w:rsidRPr="0025635A">
        <w:t>* transcribir palabras fonéticamente.</w:t>
      </w:r>
    </w:p>
    <w:p w:rsidR="003269ED" w:rsidRPr="0025635A" w:rsidRDefault="003269ED" w:rsidP="003269ED">
      <w:pPr>
        <w:jc w:val="both"/>
      </w:pPr>
    </w:p>
    <w:p w:rsidR="003377D2" w:rsidRPr="0025635A" w:rsidRDefault="003377D2">
      <w:pPr>
        <w:ind w:left="360"/>
        <w:jc w:val="both"/>
      </w:pPr>
    </w:p>
    <w:p w:rsidR="003377D2" w:rsidRPr="0025635A" w:rsidRDefault="006865C5">
      <w:pPr>
        <w:numPr>
          <w:ilvl w:val="0"/>
          <w:numId w:val="2"/>
        </w:numPr>
        <w:jc w:val="both"/>
      </w:pPr>
      <w:r w:rsidRPr="0025635A">
        <w:rPr>
          <w:b/>
        </w:rPr>
        <w:t>Contenidos mínimos</w:t>
      </w:r>
    </w:p>
    <w:p w:rsidR="003269ED" w:rsidRPr="0025635A" w:rsidRDefault="003269ED" w:rsidP="003269ED">
      <w:pPr>
        <w:jc w:val="both"/>
        <w:rPr>
          <w:b/>
        </w:rPr>
      </w:pPr>
    </w:p>
    <w:p w:rsidR="003269ED" w:rsidRPr="0025635A" w:rsidRDefault="003269ED" w:rsidP="003269ED">
      <w:pPr>
        <w:jc w:val="both"/>
      </w:pPr>
      <w:r w:rsidRPr="0025635A">
        <w:t>Fonética y fonología: definiciones. 21 Producción del sonido articulado. Aparato fonador. Clasificación articulatoria de los sonidos. Unidades en la descripción fonética y fonológica. El fonema y las variantes de realización. Alófonos relacionados con las variedades regionales. Unidades en la descripción fonética y fonológica. Rasgos suprasegmentales: tono, entonación, intensidad El alfabeto. El alfabeto fonético. Dígrafos. Encuentros vocálicos y consonantales. Clasificación de las palabras según la cantidad de sílabas. Clasificación de las palabras según el acento tónico. Ortografía.</w:t>
      </w:r>
    </w:p>
    <w:p w:rsidR="003377D2" w:rsidRPr="0025635A" w:rsidRDefault="003377D2">
      <w:pPr>
        <w:ind w:left="360"/>
        <w:jc w:val="both"/>
      </w:pPr>
    </w:p>
    <w:p w:rsidR="003377D2" w:rsidRPr="0025635A" w:rsidRDefault="006865C5">
      <w:pPr>
        <w:numPr>
          <w:ilvl w:val="0"/>
          <w:numId w:val="2"/>
        </w:numPr>
        <w:jc w:val="both"/>
      </w:pPr>
      <w:r w:rsidRPr="0025635A">
        <w:rPr>
          <w:b/>
        </w:rPr>
        <w:t>Contenidos: organización y secuenciación</w:t>
      </w:r>
    </w:p>
    <w:p w:rsidR="003269ED" w:rsidRPr="0025635A" w:rsidRDefault="003269ED" w:rsidP="003269ED">
      <w:pPr>
        <w:jc w:val="both"/>
        <w:rPr>
          <w:b/>
        </w:rPr>
      </w:pPr>
    </w:p>
    <w:p w:rsidR="003269ED" w:rsidRPr="0025635A" w:rsidRDefault="003269ED" w:rsidP="003269ED">
      <w:pPr>
        <w:spacing w:line="276" w:lineRule="auto"/>
        <w:jc w:val="both"/>
      </w:pPr>
      <w:r w:rsidRPr="0025635A">
        <w:rPr>
          <w:b/>
          <w:u w:val="single"/>
        </w:rPr>
        <w:t>Unidad 1</w:t>
      </w:r>
      <w:r w:rsidRPr="0025635A">
        <w:rPr>
          <w:b/>
        </w:rPr>
        <w:t>:</w:t>
      </w:r>
      <w:r w:rsidRPr="0025635A">
        <w:t xml:space="preserve"> Concepto de Fonética y de Fonología. Sistema de trazos distintivos, pertinentes o funcionales y trazos no pertinentes o no funcionales. Los fonemas y las variantes. Los alófonos. Fonema y sonido. Fonemas de </w:t>
      </w:r>
      <w:smartTag w:uri="urn:schemas-microsoft-com:office:smarttags" w:element="PersonName">
        <w:smartTagPr>
          <w:attr w:name="ProductID" w:val="la Lengua Portuguesa."/>
        </w:smartTagPr>
        <w:r w:rsidRPr="0025635A">
          <w:t>la Lengua Portuguesa.</w:t>
        </w:r>
      </w:smartTag>
      <w:r w:rsidRPr="0025635A">
        <w:t xml:space="preserve"> Transcripción fonética. Símbolos del alfabeto fonético. La pronunciación del Portugués de Brasil, sibilante y chirriante. El alfabeto portugués. Su origen y letras de las que se compone. Particularidades de algunas letras.</w:t>
      </w:r>
    </w:p>
    <w:p w:rsidR="003269ED" w:rsidRPr="0025635A" w:rsidRDefault="003269ED" w:rsidP="003269ED">
      <w:pPr>
        <w:spacing w:line="276" w:lineRule="auto"/>
        <w:jc w:val="both"/>
      </w:pPr>
    </w:p>
    <w:p w:rsidR="003269ED" w:rsidRPr="0025635A" w:rsidRDefault="003269ED" w:rsidP="003269ED">
      <w:pPr>
        <w:spacing w:line="276" w:lineRule="auto"/>
        <w:jc w:val="both"/>
      </w:pPr>
      <w:r w:rsidRPr="0025635A">
        <w:rPr>
          <w:b/>
          <w:u w:val="single"/>
        </w:rPr>
        <w:t>Unidad 2</w:t>
      </w:r>
      <w:r w:rsidRPr="0025635A">
        <w:rPr>
          <w:b/>
        </w:rPr>
        <w:t>:</w:t>
      </w:r>
      <w:r w:rsidRPr="0025635A">
        <w:t xml:space="preserve"> El aparato fonador y la producción de trazos articulatorios. Cavidades infraglóticas u órganos respiratorios. La respiración y la corriente de aire. Cavidad laríngea u órgano fonador. La laringe: aspecto fisiológico. Las primeras divisiones del material fónico. Producción de sonidos sordos y sonidos sonoros. Cavidades supraglóticas: la faringe, la boca, las fosas nasales. Producción de sonidos orales y nasales.</w:t>
      </w:r>
    </w:p>
    <w:p w:rsidR="003269ED" w:rsidRPr="0025635A" w:rsidRDefault="003269ED" w:rsidP="003269ED">
      <w:pPr>
        <w:spacing w:line="276" w:lineRule="auto"/>
        <w:jc w:val="both"/>
      </w:pPr>
    </w:p>
    <w:p w:rsidR="003269ED" w:rsidRPr="0025635A" w:rsidRDefault="003269ED" w:rsidP="003269ED">
      <w:pPr>
        <w:spacing w:line="276" w:lineRule="auto"/>
        <w:jc w:val="both"/>
      </w:pPr>
      <w:r w:rsidRPr="0025635A">
        <w:rPr>
          <w:b/>
          <w:u w:val="single"/>
        </w:rPr>
        <w:t>Unidad 3</w:t>
      </w:r>
      <w:r w:rsidRPr="0025635A">
        <w:rPr>
          <w:b/>
        </w:rPr>
        <w:t>:</w:t>
      </w:r>
      <w:r w:rsidRPr="0025635A">
        <w:t xml:space="preserve"> Sonidos vocálicos del Portugués hablado en Brasil: descripción y clasificación de los sonidos vocálicos según la faringe, el grado de abertura o timbre, la emisión, la intensidad, la elevación de la lengua y la posición de los labios. Los encuentros vocálicos. Las semivocales o "glides". Encuentros vocálicos en la misma sílaba y en sílabas diferentes: diptongo, triptongo y hiato. </w:t>
      </w:r>
    </w:p>
    <w:p w:rsidR="003269ED" w:rsidRPr="0025635A" w:rsidRDefault="003269ED" w:rsidP="003269ED">
      <w:pPr>
        <w:spacing w:line="276" w:lineRule="auto"/>
        <w:jc w:val="both"/>
        <w:rPr>
          <w:u w:val="single"/>
        </w:rPr>
      </w:pPr>
    </w:p>
    <w:p w:rsidR="003269ED" w:rsidRPr="0025635A" w:rsidRDefault="003269ED" w:rsidP="003269ED">
      <w:pPr>
        <w:spacing w:line="276" w:lineRule="auto"/>
        <w:jc w:val="both"/>
      </w:pPr>
      <w:r w:rsidRPr="0025635A">
        <w:rPr>
          <w:b/>
          <w:u w:val="single"/>
        </w:rPr>
        <w:t>Unidad 4</w:t>
      </w:r>
      <w:r w:rsidRPr="0025635A">
        <w:rPr>
          <w:b/>
        </w:rPr>
        <w:t xml:space="preserve">: </w:t>
      </w:r>
      <w:r w:rsidRPr="0025635A">
        <w:t>Sonidos consonantales del Portugués hablado en Brasil: descripción y clasificación de los sonidos consonantales según el modo de articulación, el punto de articulación, el papel de las cuerdas vocales y el papel de las cavidades bucal y nasal. Los encuentro consonantales en la misma sílaba y en sílabas diferentes. Uso de la epéntesis.</w:t>
      </w:r>
    </w:p>
    <w:p w:rsidR="003269ED" w:rsidRPr="0025635A" w:rsidRDefault="003269ED" w:rsidP="003269ED">
      <w:pPr>
        <w:spacing w:line="276" w:lineRule="auto"/>
        <w:jc w:val="both"/>
      </w:pPr>
    </w:p>
    <w:p w:rsidR="003269ED" w:rsidRPr="0025635A" w:rsidRDefault="003269ED" w:rsidP="003269ED">
      <w:pPr>
        <w:spacing w:line="276" w:lineRule="auto"/>
        <w:jc w:val="both"/>
      </w:pPr>
      <w:r w:rsidRPr="0025635A">
        <w:rPr>
          <w:b/>
          <w:u w:val="single"/>
        </w:rPr>
        <w:lastRenderedPageBreak/>
        <w:t>Unidad 5</w:t>
      </w:r>
      <w:r w:rsidRPr="0025635A">
        <w:rPr>
          <w:b/>
        </w:rPr>
        <w:t>:</w:t>
      </w:r>
      <w:r w:rsidRPr="0025635A">
        <w:t xml:space="preserve"> El proceso de reducción vocálica de las vocales átonas.  Procesos de nasalización: Nasalidad normal, excepcional, progresiva y regresiva. Particularidades de las letras "e" y "o" tónicas. Los homógrafos. La metafonía. </w:t>
      </w:r>
    </w:p>
    <w:p w:rsidR="003269ED" w:rsidRPr="0025635A" w:rsidRDefault="003269ED" w:rsidP="003269ED">
      <w:pPr>
        <w:spacing w:line="276" w:lineRule="auto"/>
        <w:jc w:val="both"/>
      </w:pPr>
    </w:p>
    <w:p w:rsidR="003269ED" w:rsidRPr="0025635A" w:rsidRDefault="003269ED" w:rsidP="003269ED">
      <w:pPr>
        <w:spacing w:line="276" w:lineRule="auto"/>
        <w:jc w:val="both"/>
      </w:pPr>
      <w:r w:rsidRPr="0025635A">
        <w:rPr>
          <w:b/>
          <w:u w:val="single"/>
        </w:rPr>
        <w:t>Unidad 6</w:t>
      </w:r>
      <w:r w:rsidRPr="0025635A">
        <w:rPr>
          <w:b/>
        </w:rPr>
        <w:t>:</w:t>
      </w:r>
      <w:r w:rsidRPr="0025635A">
        <w:t xml:space="preserve"> Clasificación de las palabras según el número de sílabas y según el acento tónico. Ortografía y acentuación gráfica. Rasgos suprasegmentales.</w:t>
      </w:r>
    </w:p>
    <w:p w:rsidR="003269ED" w:rsidRPr="0025635A" w:rsidRDefault="003269ED" w:rsidP="003269ED">
      <w:pPr>
        <w:rPr>
          <w:b/>
        </w:rPr>
      </w:pPr>
    </w:p>
    <w:p w:rsidR="003377D2" w:rsidRPr="0025635A" w:rsidRDefault="003377D2" w:rsidP="003269ED">
      <w:pPr>
        <w:ind w:left="360"/>
        <w:jc w:val="both"/>
      </w:pPr>
    </w:p>
    <w:p w:rsidR="003377D2" w:rsidRPr="0025635A" w:rsidRDefault="006865C5">
      <w:pPr>
        <w:numPr>
          <w:ilvl w:val="0"/>
          <w:numId w:val="2"/>
        </w:numPr>
        <w:jc w:val="both"/>
      </w:pPr>
      <w:r w:rsidRPr="0025635A">
        <w:rPr>
          <w:b/>
        </w:rPr>
        <w:t>Modo de abordaje de los contenidos y tipos de actividades</w:t>
      </w:r>
    </w:p>
    <w:p w:rsidR="003269ED" w:rsidRPr="0025635A" w:rsidRDefault="003269ED" w:rsidP="003269ED">
      <w:pPr>
        <w:jc w:val="both"/>
        <w:rPr>
          <w:b/>
        </w:rPr>
      </w:pPr>
    </w:p>
    <w:p w:rsidR="003269ED" w:rsidRPr="0025635A" w:rsidRDefault="003269ED" w:rsidP="003269ED">
      <w:pPr>
        <w:spacing w:line="276" w:lineRule="auto"/>
        <w:jc w:val="both"/>
      </w:pPr>
      <w:r w:rsidRPr="0025635A">
        <w:t>Los alumnos deberán realizar ejercicios de análisis y transcripción fonética de palabras. Lectura en voz alta. Descripción y clasificación del aparato fonador y su importancia en la producción de los distintos sonidos. Descripción y clasificación de las vocales, semivocales y consonantes. Los alumnos analizarán y distinguirán los encuentros vocálicos y consonantales y reconocerán los dígrafos. Se realizarán trabajos prácticos en el laboratorio vinculados con todos los temas detallados en este programa. Se hará una presentación en grupos de los 3 sistemas del aparato fonador.</w:t>
      </w:r>
    </w:p>
    <w:p w:rsidR="003269ED" w:rsidRPr="0025635A" w:rsidRDefault="003269ED" w:rsidP="003269ED">
      <w:pPr>
        <w:jc w:val="both"/>
      </w:pPr>
    </w:p>
    <w:p w:rsidR="003377D2" w:rsidRPr="0025635A" w:rsidRDefault="003377D2">
      <w:pPr>
        <w:jc w:val="both"/>
      </w:pPr>
    </w:p>
    <w:p w:rsidR="003236D0" w:rsidRPr="003201D5" w:rsidRDefault="006865C5" w:rsidP="003B2EA2">
      <w:pPr>
        <w:numPr>
          <w:ilvl w:val="0"/>
          <w:numId w:val="2"/>
        </w:numPr>
        <w:jc w:val="both"/>
        <w:rPr>
          <w:b/>
        </w:rPr>
      </w:pPr>
      <w:r w:rsidRPr="003201D5">
        <w:rPr>
          <w:b/>
        </w:rPr>
        <w:t>Bibliografía obligatoria</w:t>
      </w:r>
      <w:bookmarkStart w:id="0" w:name="_GoBack"/>
      <w:bookmarkEnd w:id="0"/>
    </w:p>
    <w:p w:rsidR="003201D5" w:rsidRPr="003201D5" w:rsidRDefault="003201D5" w:rsidP="003201D5">
      <w:pPr>
        <w:ind w:left="360"/>
        <w:jc w:val="both"/>
        <w:rPr>
          <w:b/>
        </w:rPr>
      </w:pPr>
    </w:p>
    <w:p w:rsidR="003236D0" w:rsidRPr="0025635A" w:rsidRDefault="003236D0" w:rsidP="003236D0">
      <w:pPr>
        <w:jc w:val="both"/>
        <w:rPr>
          <w:lang w:val="pt-BR"/>
        </w:rPr>
      </w:pPr>
      <w:r w:rsidRPr="0025635A">
        <w:rPr>
          <w:lang w:val="pt-BR"/>
        </w:rPr>
        <w:t xml:space="preserve">1 – CALLOU, Dinah e LEITE, Yonne. </w:t>
      </w:r>
      <w:r w:rsidRPr="0025635A">
        <w:rPr>
          <w:i/>
          <w:lang w:val="pt-BR"/>
        </w:rPr>
        <w:t>INICIAÇÃO À FONÉTICA E A FONOLOGIA. Sétima Edição.</w:t>
      </w:r>
      <w:r w:rsidRPr="0025635A">
        <w:rPr>
          <w:lang w:val="pt-BR"/>
        </w:rPr>
        <w:t xml:space="preserve"> Rio de Janeiro. Jorge Zahar Editor. 2000.</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t xml:space="preserve">2 – CRISTÓFARO SILVA, Thais. </w:t>
      </w:r>
      <w:r w:rsidRPr="0025635A">
        <w:rPr>
          <w:i/>
          <w:lang w:val="pt-BR"/>
        </w:rPr>
        <w:t>FONÉTICA E FONOLOGIA DO PORTUGUÊS. Roteiro de Estudos e Guia de Exercícios.</w:t>
      </w:r>
      <w:r w:rsidRPr="0025635A">
        <w:rPr>
          <w:lang w:val="pt-BR"/>
        </w:rPr>
        <w:t xml:space="preserve"> São Paulo. Editora Contexto. 2000.</w:t>
      </w:r>
    </w:p>
    <w:p w:rsidR="003236D0" w:rsidRPr="0025635A" w:rsidRDefault="003236D0" w:rsidP="003236D0">
      <w:pPr>
        <w:jc w:val="both"/>
        <w:rPr>
          <w:lang w:val="pt-BR"/>
        </w:rPr>
      </w:pPr>
    </w:p>
    <w:p w:rsidR="003236D0" w:rsidRPr="0025635A" w:rsidRDefault="003236D0" w:rsidP="003236D0">
      <w:pPr>
        <w:spacing w:line="276" w:lineRule="auto"/>
        <w:jc w:val="both"/>
        <w:rPr>
          <w:lang w:val="pt-BR"/>
        </w:rPr>
      </w:pPr>
      <w:r w:rsidRPr="0025635A">
        <w:rPr>
          <w:lang w:val="pt-BR"/>
        </w:rPr>
        <w:t xml:space="preserve">3 – ROBERTO, Mikaela. </w:t>
      </w:r>
      <w:r w:rsidRPr="0025635A">
        <w:rPr>
          <w:i/>
          <w:lang w:val="pt-BR"/>
        </w:rPr>
        <w:t>Fonologia, fonética e ensino: guia introdutório</w:t>
      </w:r>
      <w:r w:rsidRPr="0025635A">
        <w:rPr>
          <w:lang w:val="pt-BR"/>
        </w:rPr>
        <w:t>. São Paulo. Parábola. 2016.</w:t>
      </w:r>
    </w:p>
    <w:p w:rsidR="003236D0" w:rsidRPr="0025635A" w:rsidRDefault="003236D0" w:rsidP="003236D0">
      <w:pPr>
        <w:jc w:val="both"/>
        <w:rPr>
          <w:lang w:val="pt-BR"/>
        </w:rPr>
      </w:pPr>
    </w:p>
    <w:p w:rsidR="003236D0" w:rsidRPr="0025635A" w:rsidRDefault="003236D0" w:rsidP="003236D0">
      <w:pPr>
        <w:tabs>
          <w:tab w:val="left" w:pos="7450"/>
        </w:tabs>
        <w:jc w:val="both"/>
        <w:rPr>
          <w:lang w:val="pt-BR"/>
        </w:rPr>
      </w:pPr>
      <w:r w:rsidRPr="0025635A">
        <w:rPr>
          <w:lang w:val="pt-BR"/>
        </w:rPr>
        <w:t xml:space="preserve">4 – ROOS, Luiz. </w:t>
      </w:r>
      <w:r w:rsidRPr="0025635A">
        <w:rPr>
          <w:i/>
          <w:lang w:val="pt-BR"/>
        </w:rPr>
        <w:t xml:space="preserve">FONÉTICA LÚDICA. </w:t>
      </w:r>
      <w:r w:rsidRPr="0025635A">
        <w:rPr>
          <w:lang w:val="pt-BR"/>
        </w:rPr>
        <w:t>Buenos Aires. Sotaque. 2010.</w:t>
      </w:r>
    </w:p>
    <w:p w:rsidR="003236D0" w:rsidRPr="0025635A" w:rsidRDefault="003236D0" w:rsidP="003236D0">
      <w:pPr>
        <w:jc w:val="both"/>
        <w:rPr>
          <w:lang w:val="pt-BR"/>
        </w:rPr>
      </w:pPr>
    </w:p>
    <w:p w:rsidR="003236D0" w:rsidRPr="0025635A" w:rsidRDefault="003236D0" w:rsidP="003236D0">
      <w:pPr>
        <w:jc w:val="both"/>
      </w:pPr>
      <w:r w:rsidRPr="0025635A">
        <w:rPr>
          <w:lang w:val="pt-BR"/>
        </w:rPr>
        <w:t xml:space="preserve">5 – ROOS, Luiz. </w:t>
      </w:r>
      <w:r w:rsidRPr="0025635A">
        <w:rPr>
          <w:i/>
          <w:lang w:val="pt-BR"/>
        </w:rPr>
        <w:t>ROTEIRO DE ESTUDOS DE FONÉTICA E FONOLOGIA DO PORTUGUÊS FALADO NO BRASIL</w:t>
      </w:r>
      <w:r w:rsidRPr="0025635A">
        <w:rPr>
          <w:lang w:val="pt-BR"/>
        </w:rPr>
        <w:t xml:space="preserve">. </w:t>
      </w:r>
      <w:r w:rsidRPr="0025635A">
        <w:t>Buenos Aires. 2014.</w:t>
      </w:r>
    </w:p>
    <w:p w:rsidR="003236D0" w:rsidRPr="0025635A" w:rsidRDefault="003236D0" w:rsidP="003236D0">
      <w:pPr>
        <w:jc w:val="both"/>
      </w:pPr>
    </w:p>
    <w:p w:rsidR="003236D0" w:rsidRPr="0025635A" w:rsidRDefault="003236D0" w:rsidP="003236D0">
      <w:pPr>
        <w:jc w:val="both"/>
        <w:rPr>
          <w:lang w:val="pt-BR"/>
        </w:rPr>
      </w:pPr>
      <w:r w:rsidRPr="0025635A">
        <w:t xml:space="preserve">6 – SEARA, Izabel C.; GONZAGA NUNES, Vanessa y LAZZAROTTO-VOLCÃO, Cristiane. </w:t>
      </w:r>
      <w:r w:rsidRPr="0025635A">
        <w:rPr>
          <w:i/>
          <w:lang w:val="pt-PT"/>
        </w:rPr>
        <w:t xml:space="preserve">PARA CONHECER. </w:t>
      </w:r>
      <w:r w:rsidRPr="0025635A">
        <w:rPr>
          <w:i/>
          <w:lang w:val="pt-BR"/>
        </w:rPr>
        <w:t>FONÉTICA E FONOLOGIA DO PORTUGUÊS BRASILEIRO.</w:t>
      </w:r>
      <w:r w:rsidRPr="0025635A">
        <w:rPr>
          <w:lang w:val="pt-BR"/>
        </w:rPr>
        <w:t xml:space="preserve"> São Paulo. Editora Contexto. 2015.</w:t>
      </w:r>
    </w:p>
    <w:p w:rsidR="003236D0" w:rsidRPr="0025635A" w:rsidRDefault="003236D0" w:rsidP="003236D0">
      <w:pPr>
        <w:jc w:val="both"/>
      </w:pPr>
    </w:p>
    <w:p w:rsidR="003377D2" w:rsidRPr="0025635A" w:rsidRDefault="003377D2">
      <w:pPr>
        <w:ind w:left="360"/>
        <w:jc w:val="both"/>
      </w:pPr>
    </w:p>
    <w:p w:rsidR="003377D2" w:rsidRPr="0025635A" w:rsidRDefault="006865C5">
      <w:pPr>
        <w:numPr>
          <w:ilvl w:val="0"/>
          <w:numId w:val="2"/>
        </w:numPr>
        <w:jc w:val="both"/>
      </w:pPr>
      <w:r w:rsidRPr="0025635A">
        <w:rPr>
          <w:b/>
        </w:rPr>
        <w:t>Bibliografía de consulta</w:t>
      </w:r>
    </w:p>
    <w:p w:rsidR="003236D0" w:rsidRPr="0025635A" w:rsidRDefault="003236D0" w:rsidP="003236D0">
      <w:pPr>
        <w:jc w:val="both"/>
        <w:rPr>
          <w:b/>
        </w:rPr>
      </w:pPr>
    </w:p>
    <w:p w:rsidR="003236D0" w:rsidRPr="0025635A" w:rsidRDefault="003236D0" w:rsidP="003236D0">
      <w:pPr>
        <w:jc w:val="both"/>
        <w:rPr>
          <w:lang w:val="pt-BR"/>
        </w:rPr>
      </w:pPr>
      <w:r w:rsidRPr="0025635A">
        <w:rPr>
          <w:lang w:val="pt-BR"/>
        </w:rPr>
        <w:t xml:space="preserve">1 – ALMEIDA, Adriana; MARCATO, Laura y ROOS, Luiz. </w:t>
      </w:r>
      <w:r w:rsidRPr="0025635A">
        <w:rPr>
          <w:i/>
          <w:lang w:val="pt-BR"/>
        </w:rPr>
        <w:t>FONÉTICA COM MÚSICA.</w:t>
      </w:r>
      <w:r w:rsidRPr="0025635A">
        <w:rPr>
          <w:lang w:val="pt-BR"/>
        </w:rPr>
        <w:t xml:space="preserve"> Buenos Aires. LiBreAr. 2013.</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t xml:space="preserve">2 – BISOL, Leda. </w:t>
      </w:r>
      <w:r w:rsidRPr="0025635A">
        <w:rPr>
          <w:i/>
          <w:lang w:val="pt-BR"/>
        </w:rPr>
        <w:t xml:space="preserve">INTRODUÇÃO A ESTUDOS DE FONOLOGIA DO PORTUGUÊS BRASILEIRO. </w:t>
      </w:r>
      <w:r w:rsidRPr="0025635A">
        <w:rPr>
          <w:lang w:val="pt-BR"/>
        </w:rPr>
        <w:t>Porto Alegre. EDIPUCRS. 1996.</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t xml:space="preserve">3 – CAVALIERE, Ricardo. </w:t>
      </w:r>
      <w:r w:rsidRPr="0025635A">
        <w:rPr>
          <w:i/>
          <w:lang w:val="pt-BR"/>
        </w:rPr>
        <w:t>PONTOS ESSENCIAIS EM FONÉTICA E FONOLOGIA.</w:t>
      </w:r>
      <w:r w:rsidRPr="0025635A">
        <w:rPr>
          <w:lang w:val="pt-BR"/>
        </w:rPr>
        <w:t xml:space="preserve"> Rio de Janeiro. Editora Lucerna. 2005.</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lastRenderedPageBreak/>
        <w:t xml:space="preserve">4 – HENRIQUES, Claudio C. </w:t>
      </w:r>
      <w:r w:rsidRPr="0025635A">
        <w:rPr>
          <w:i/>
          <w:lang w:val="pt-BR"/>
        </w:rPr>
        <w:t>FONÉTICA, FONOLOGIA E ORTOGRAFIA.</w:t>
      </w:r>
      <w:r w:rsidRPr="0025635A">
        <w:rPr>
          <w:lang w:val="pt-BR"/>
        </w:rPr>
        <w:t xml:space="preserve"> São Paulo. Elsevier Editora. 2007.</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t xml:space="preserve">5 – MAIA, Eleonora Motta. </w:t>
      </w:r>
      <w:r w:rsidRPr="0025635A">
        <w:rPr>
          <w:i/>
          <w:lang w:val="pt-BR"/>
        </w:rPr>
        <w:t>NO REINO DA FALA – A LINGUAGEM E SEUS SONS.</w:t>
      </w:r>
      <w:r w:rsidRPr="0025635A">
        <w:rPr>
          <w:lang w:val="pt-BR"/>
        </w:rPr>
        <w:t xml:space="preserve"> São Paulo. Ática. 1985.</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t xml:space="preserve">6 – MASIP, Vicente. </w:t>
      </w:r>
      <w:r w:rsidRPr="0025635A">
        <w:rPr>
          <w:i/>
          <w:lang w:val="pt-BR"/>
        </w:rPr>
        <w:t>FONOLOGIA E ORTOGRAFIA PORTUGESAS. Um Curso para Alfabetizadores.</w:t>
      </w:r>
      <w:r w:rsidRPr="0025635A">
        <w:rPr>
          <w:lang w:val="pt-BR"/>
        </w:rPr>
        <w:t xml:space="preserve"> São Paulo. E.P.U. – Editora Pedagógica e Universitária Ltda. 2000.</w:t>
      </w:r>
    </w:p>
    <w:p w:rsidR="003236D0" w:rsidRPr="0025635A" w:rsidRDefault="003236D0" w:rsidP="003236D0">
      <w:pPr>
        <w:jc w:val="both"/>
        <w:rPr>
          <w:lang w:val="pt-BR"/>
        </w:rPr>
      </w:pPr>
    </w:p>
    <w:p w:rsidR="003236D0" w:rsidRPr="0025635A" w:rsidRDefault="003236D0" w:rsidP="003236D0">
      <w:pPr>
        <w:jc w:val="both"/>
        <w:rPr>
          <w:lang w:val="pt-PT"/>
        </w:rPr>
      </w:pPr>
      <w:r w:rsidRPr="0025635A">
        <w:rPr>
          <w:lang w:val="pt-BR"/>
        </w:rPr>
        <w:t xml:space="preserve">7 – ROOS, Luiz e MEDONE, Silvia. </w:t>
      </w:r>
      <w:r w:rsidRPr="0025635A">
        <w:rPr>
          <w:i/>
          <w:lang w:val="pt-BR"/>
        </w:rPr>
        <w:t xml:space="preserve">GUIA PRÁTICO DE FONÉTICA. Dicas e Modelos para uma boa Pronúncia. </w:t>
      </w:r>
      <w:r w:rsidRPr="0025635A">
        <w:rPr>
          <w:lang w:val="pt-PT"/>
        </w:rPr>
        <w:t>Buenos Aires. Sotaque. 2000.</w:t>
      </w:r>
    </w:p>
    <w:p w:rsidR="003236D0" w:rsidRPr="0025635A" w:rsidRDefault="003236D0" w:rsidP="003236D0">
      <w:pPr>
        <w:jc w:val="both"/>
        <w:rPr>
          <w:lang w:val="pt-PT"/>
        </w:rPr>
      </w:pPr>
    </w:p>
    <w:p w:rsidR="003236D0" w:rsidRPr="0025635A" w:rsidRDefault="003236D0" w:rsidP="003236D0">
      <w:pPr>
        <w:jc w:val="both"/>
        <w:rPr>
          <w:lang w:val="pt-BR"/>
        </w:rPr>
      </w:pPr>
      <w:r w:rsidRPr="0025635A">
        <w:rPr>
          <w:lang w:val="pt-BR"/>
        </w:rPr>
        <w:t xml:space="preserve">8 – ROOS, Luiz. </w:t>
      </w:r>
      <w:r w:rsidRPr="0025635A">
        <w:rPr>
          <w:i/>
          <w:lang w:val="pt-BR"/>
        </w:rPr>
        <w:t>FONÉTICA. O SAMBA DOS SONS</w:t>
      </w:r>
      <w:r w:rsidRPr="0025635A">
        <w:rPr>
          <w:lang w:val="pt-BR"/>
        </w:rPr>
        <w:t>. Buenos Aires. Sotaque. 2004.</w:t>
      </w:r>
    </w:p>
    <w:p w:rsidR="003236D0" w:rsidRPr="0025635A" w:rsidRDefault="003236D0" w:rsidP="003236D0">
      <w:pPr>
        <w:jc w:val="both"/>
        <w:rPr>
          <w:lang w:val="pt-BR"/>
        </w:rPr>
      </w:pPr>
    </w:p>
    <w:p w:rsidR="003236D0" w:rsidRPr="0025635A" w:rsidRDefault="003236D0" w:rsidP="003236D0">
      <w:pPr>
        <w:jc w:val="both"/>
        <w:rPr>
          <w:lang w:val="pt-BR"/>
        </w:rPr>
      </w:pPr>
      <w:r w:rsidRPr="0025635A">
        <w:rPr>
          <w:lang w:val="pt-BR"/>
        </w:rPr>
        <w:t xml:space="preserve">9 – SILVEIRA, Regina Célia P. da. </w:t>
      </w:r>
      <w:r w:rsidRPr="0025635A">
        <w:rPr>
          <w:i/>
          <w:lang w:val="pt-BR"/>
        </w:rPr>
        <w:t>UMA PRONÚNCIA DO PORTUGUÊS BRASILEIRO.</w:t>
      </w:r>
      <w:r w:rsidRPr="0025635A">
        <w:rPr>
          <w:lang w:val="pt-BR"/>
        </w:rPr>
        <w:t xml:space="preserve"> São Paulo. Cortez. 2008.</w:t>
      </w:r>
    </w:p>
    <w:p w:rsidR="003236D0" w:rsidRPr="0025635A" w:rsidRDefault="003236D0" w:rsidP="003236D0">
      <w:pPr>
        <w:jc w:val="both"/>
        <w:rPr>
          <w:lang w:val="pt-BR"/>
        </w:rPr>
      </w:pPr>
    </w:p>
    <w:p w:rsidR="003236D0" w:rsidRPr="0025635A" w:rsidRDefault="003236D0" w:rsidP="003236D0">
      <w:pPr>
        <w:jc w:val="both"/>
      </w:pPr>
    </w:p>
    <w:p w:rsidR="003377D2" w:rsidRPr="0025635A" w:rsidRDefault="003377D2">
      <w:pPr>
        <w:ind w:left="360"/>
        <w:jc w:val="both"/>
      </w:pPr>
    </w:p>
    <w:p w:rsidR="004006C2" w:rsidRPr="004006C2" w:rsidRDefault="006865C5" w:rsidP="004006C2">
      <w:pPr>
        <w:numPr>
          <w:ilvl w:val="0"/>
          <w:numId w:val="2"/>
        </w:numPr>
        <w:jc w:val="both"/>
      </w:pPr>
      <w:r w:rsidRPr="0025635A">
        <w:rPr>
          <w:b/>
        </w:rPr>
        <w:t xml:space="preserve">Sistema de cursado y promoción </w:t>
      </w:r>
    </w:p>
    <w:p w:rsidR="004006C2" w:rsidRDefault="004006C2" w:rsidP="004006C2">
      <w:pPr>
        <w:jc w:val="both"/>
        <w:rPr>
          <w:b/>
        </w:rPr>
      </w:pPr>
    </w:p>
    <w:p w:rsidR="00E846A8" w:rsidRDefault="00E846A8" w:rsidP="004006C2">
      <w:pPr>
        <w:jc w:val="both"/>
      </w:pPr>
      <w:r>
        <w:t xml:space="preserve">PROMOCIÓN CON EXAMEN FINAL SISTEMA MIXTO, ALUMNO REGULAR </w:t>
      </w:r>
    </w:p>
    <w:p w:rsidR="00E846A8" w:rsidRDefault="00E846A8" w:rsidP="00E846A8">
      <w:pPr>
        <w:jc w:val="both"/>
      </w:pPr>
      <w:r>
        <w:t xml:space="preserve">Condiciones: </w:t>
      </w:r>
    </w:p>
    <w:p w:rsidR="00E846A8" w:rsidRDefault="00E846A8" w:rsidP="00E846A8">
      <w:pPr>
        <w:jc w:val="both"/>
      </w:pPr>
      <w:r>
        <w:t xml:space="preserve">1. Asistencia obligatoria al 75% del total de las clases. Si el alumno no cumple con el 75% de la asistencia, pierde la condición de alumno regular y podrá recursar la materia o rendir el examen final en condición de alumno libre. </w:t>
      </w:r>
    </w:p>
    <w:p w:rsidR="00E846A8" w:rsidRDefault="00E846A8" w:rsidP="00E846A8">
      <w:pPr>
        <w:jc w:val="both"/>
      </w:pPr>
      <w:r>
        <w:t xml:space="preserve">2. Aprobación del cursado de la materia (evaluado a través de pruebas escritas y trabajos prácticos) con un promedio no menor que 4 (cuatro). </w:t>
      </w:r>
    </w:p>
    <w:p w:rsidR="00E846A8" w:rsidRDefault="00E846A8" w:rsidP="00E846A8">
      <w:pPr>
        <w:jc w:val="both"/>
      </w:pPr>
      <w:r>
        <w:t xml:space="preserve">3. Si el alumno obtiene un promedio menor que 4 (cuatro) pierde su condición de alumno regular. Deberá recursar la materia o rendir examen final en condición de alumno libre. </w:t>
      </w:r>
    </w:p>
    <w:p w:rsidR="00E846A8" w:rsidRDefault="00E846A8" w:rsidP="00E846A8">
      <w:pPr>
        <w:jc w:val="both"/>
      </w:pPr>
      <w:r>
        <w:t>4. En el sistema de promoción mixto, si el alumno obtiene un promedio mayor que 4 (cuatro) y menor que 7 (siete) deberá rendir examen final oral y escrito, pero es posible promocionar la parte escrita con un promedio no menor que 7 (siete) durante el cursado, en cuyo caso se rinde la parte oral de la materia. En el caso de que el alumno apruebe la parte escrita, solo podrá rendir examen final oral dentro de los tres turnos de examen siguientes. De hacerlo después del tercer turno de examen, deberá rendir examen escrito y oral.</w:t>
      </w:r>
    </w:p>
    <w:p w:rsidR="00E846A8" w:rsidRDefault="00E846A8" w:rsidP="00E846A8">
      <w:pPr>
        <w:jc w:val="both"/>
      </w:pPr>
      <w:r>
        <w:t xml:space="preserve">5. El alumno mantiene su condición de regular durante dos años y un llamado. Solo podrá presentarse una vez por turno. </w:t>
      </w:r>
    </w:p>
    <w:p w:rsidR="00E846A8" w:rsidRDefault="00E846A8" w:rsidP="00E846A8">
      <w:pPr>
        <w:jc w:val="both"/>
      </w:pPr>
      <w:r>
        <w:t>6. El alumno no podrá reprobar el examen final de una materia más de tres veces; después de la tercera vez deberá recursarla.</w:t>
      </w:r>
    </w:p>
    <w:p w:rsidR="0023431F" w:rsidRDefault="0023431F" w:rsidP="00E846A8">
      <w:pPr>
        <w:jc w:val="both"/>
      </w:pPr>
    </w:p>
    <w:p w:rsidR="0023431F" w:rsidRDefault="0023431F" w:rsidP="00E846A8">
      <w:pPr>
        <w:jc w:val="both"/>
      </w:pPr>
      <w:r>
        <w:t xml:space="preserve">PROMOCIÓN CON EXAMEN FINAL, ALUMNO LIBRE </w:t>
      </w:r>
    </w:p>
    <w:p w:rsidR="0023431F" w:rsidRDefault="0023431F" w:rsidP="00E846A8">
      <w:pPr>
        <w:jc w:val="both"/>
      </w:pPr>
      <w:r>
        <w:t xml:space="preserve">Condiciones: </w:t>
      </w:r>
    </w:p>
    <w:p w:rsidR="0023431F" w:rsidRDefault="0023431F" w:rsidP="00E846A8">
      <w:pPr>
        <w:jc w:val="both"/>
      </w:pPr>
      <w:r>
        <w:t xml:space="preserve">1. No estará obligado a cumplir con la asistencia, con trabajos prácticos ni con parciales u otro tipo de evaluaciones. </w:t>
      </w:r>
    </w:p>
    <w:p w:rsidR="0023431F" w:rsidRDefault="0023431F" w:rsidP="00E846A8">
      <w:pPr>
        <w:jc w:val="both"/>
      </w:pPr>
      <w:r>
        <w:t xml:space="preserve">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w:t>
      </w:r>
    </w:p>
    <w:p w:rsidR="0023431F" w:rsidRPr="0025635A" w:rsidRDefault="0023431F" w:rsidP="00E846A8">
      <w:pPr>
        <w:jc w:val="both"/>
      </w:pPr>
      <w:r>
        <w:t>3. Si el alumno aprueba el escrito, pero reprueba el oral, deberá rendir ambas pruebas al presentarse a examen nuevamente.</w:t>
      </w:r>
    </w:p>
    <w:p w:rsidR="003377D2" w:rsidRDefault="003377D2">
      <w:pPr>
        <w:ind w:left="708" w:hanging="708"/>
      </w:pPr>
    </w:p>
    <w:p w:rsidR="008440B1" w:rsidRPr="0025635A" w:rsidRDefault="008440B1">
      <w:pPr>
        <w:ind w:left="708" w:hanging="708"/>
      </w:pPr>
    </w:p>
    <w:p w:rsidR="003377D2" w:rsidRPr="00F73607" w:rsidRDefault="006865C5" w:rsidP="00F73607">
      <w:pPr>
        <w:numPr>
          <w:ilvl w:val="0"/>
          <w:numId w:val="2"/>
        </w:numPr>
        <w:spacing w:before="240"/>
        <w:jc w:val="both"/>
      </w:pPr>
      <w:r w:rsidRPr="0025635A">
        <w:rPr>
          <w:b/>
        </w:rPr>
        <w:lastRenderedPageBreak/>
        <w:t xml:space="preserve"> Instrumentos y criterios de evaluación para la aprobación de la unidad curricular</w:t>
      </w:r>
    </w:p>
    <w:p w:rsidR="00F73607" w:rsidRPr="0025635A" w:rsidRDefault="00F73607" w:rsidP="00F73607">
      <w:pPr>
        <w:spacing w:before="240"/>
        <w:ind w:left="360"/>
        <w:jc w:val="both"/>
      </w:pPr>
    </w:p>
    <w:p w:rsidR="008440B1" w:rsidRPr="00F86E30" w:rsidRDefault="008440B1" w:rsidP="008440B1">
      <w:pPr>
        <w:spacing w:line="276" w:lineRule="auto"/>
        <w:jc w:val="both"/>
      </w:pPr>
      <w:r w:rsidRPr="00F86E30">
        <w:t xml:space="preserve">2 </w:t>
      </w:r>
      <w:r w:rsidR="00321F9C">
        <w:t>evaluaciones</w:t>
      </w:r>
      <w:r w:rsidRPr="00F86E30">
        <w:t xml:space="preserve"> parciales</w:t>
      </w:r>
      <w:r w:rsidR="00321F9C">
        <w:t xml:space="preserve"> y</w:t>
      </w:r>
      <w:r w:rsidRPr="00F86E30">
        <w:t xml:space="preserve"> </w:t>
      </w:r>
      <w:r w:rsidR="00321F9C">
        <w:t>1 trabajo práctico integrador</w:t>
      </w:r>
      <w:r w:rsidRPr="00F86E30">
        <w:t>. Asimismo se tendrá en cuenta</w:t>
      </w:r>
      <w:r w:rsidR="00321F9C">
        <w:t xml:space="preserve"> la lectura de la bibliografía complementaria y</w:t>
      </w:r>
      <w:r w:rsidRPr="00F86E30">
        <w:t xml:space="preserve"> el empeño puesto en el trabajo en clase.</w:t>
      </w:r>
    </w:p>
    <w:p w:rsidR="003377D2" w:rsidRDefault="003377D2">
      <w:pPr>
        <w:ind w:left="360"/>
        <w:jc w:val="both"/>
      </w:pPr>
    </w:p>
    <w:p w:rsidR="003377D2" w:rsidRDefault="003377D2">
      <w:pPr>
        <w:jc w:val="both"/>
        <w:rPr>
          <w:i/>
        </w:rPr>
      </w:pPr>
    </w:p>
    <w:p w:rsidR="003377D2" w:rsidRDefault="003377D2">
      <w:pPr>
        <w:jc w:val="both"/>
        <w:rPr>
          <w:i/>
        </w:rPr>
      </w:pPr>
    </w:p>
    <w:p w:rsidR="006213D2" w:rsidRDefault="006213D2">
      <w:pPr>
        <w:jc w:val="both"/>
        <w:rPr>
          <w:i/>
        </w:rPr>
      </w:pPr>
    </w:p>
    <w:p w:rsidR="003377D2" w:rsidRDefault="003377D2">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25635A">
      <w:footerReference w:type="even" r:id="rId10"/>
      <w:footerReference w:type="default" r:id="rId11"/>
      <w:pgSz w:w="11907" w:h="16839" w:code="9"/>
      <w:pgMar w:top="851" w:right="1418" w:bottom="1134" w:left="1418"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C9" w:rsidRDefault="003048C9">
      <w:r>
        <w:separator/>
      </w:r>
    </w:p>
  </w:endnote>
  <w:endnote w:type="continuationSeparator" w:id="0">
    <w:p w:rsidR="003048C9" w:rsidRDefault="00304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9010A1">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44444"/>
      <w:docPartObj>
        <w:docPartGallery w:val="Page Numbers (Bottom of Page)"/>
        <w:docPartUnique/>
      </w:docPartObj>
    </w:sdtPr>
    <w:sdtContent>
      <w:p w:rsidR="000A0398" w:rsidRDefault="009010A1">
        <w:pPr>
          <w:pStyle w:val="Piedepgina"/>
          <w:jc w:val="right"/>
        </w:pPr>
        <w:r>
          <w:fldChar w:fldCharType="begin"/>
        </w:r>
        <w:r w:rsidR="000A0398">
          <w:instrText>PAGE   \* MERGEFORMAT</w:instrText>
        </w:r>
        <w:r>
          <w:fldChar w:fldCharType="separate"/>
        </w:r>
        <w:r w:rsidR="00443A5E" w:rsidRPr="00443A5E">
          <w:rPr>
            <w:noProof/>
            <w:lang w:val="es-ES"/>
          </w:rPr>
          <w:t>1</w:t>
        </w:r>
        <w:r>
          <w:fldChar w:fldCharType="end"/>
        </w:r>
      </w:p>
    </w:sdtContent>
  </w:sdt>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C9" w:rsidRDefault="003048C9">
      <w:r>
        <w:separator/>
      </w:r>
    </w:p>
  </w:footnote>
  <w:footnote w:type="continuationSeparator" w:id="0">
    <w:p w:rsidR="003048C9" w:rsidRDefault="00304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377D2"/>
    <w:rsid w:val="00055F6A"/>
    <w:rsid w:val="000A0398"/>
    <w:rsid w:val="00144A2D"/>
    <w:rsid w:val="00175503"/>
    <w:rsid w:val="001E2204"/>
    <w:rsid w:val="0023431F"/>
    <w:rsid w:val="0025635A"/>
    <w:rsid w:val="00263ABC"/>
    <w:rsid w:val="003048C9"/>
    <w:rsid w:val="003201D5"/>
    <w:rsid w:val="00321F9C"/>
    <w:rsid w:val="003232DC"/>
    <w:rsid w:val="003236D0"/>
    <w:rsid w:val="003269ED"/>
    <w:rsid w:val="003377D2"/>
    <w:rsid w:val="00382A46"/>
    <w:rsid w:val="004006C2"/>
    <w:rsid w:val="00443A5E"/>
    <w:rsid w:val="0058470E"/>
    <w:rsid w:val="00586FA6"/>
    <w:rsid w:val="005A1D8B"/>
    <w:rsid w:val="006213D2"/>
    <w:rsid w:val="006865C5"/>
    <w:rsid w:val="0070387C"/>
    <w:rsid w:val="008440B1"/>
    <w:rsid w:val="009010A1"/>
    <w:rsid w:val="009828F6"/>
    <w:rsid w:val="00B625FD"/>
    <w:rsid w:val="00C13F03"/>
    <w:rsid w:val="00E846A8"/>
    <w:rsid w:val="00F73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0A1"/>
  </w:style>
  <w:style w:type="paragraph" w:styleId="Ttulo1">
    <w:name w:val="heading 1"/>
    <w:basedOn w:val="Normal"/>
    <w:next w:val="Normal"/>
    <w:rsid w:val="009010A1"/>
    <w:pPr>
      <w:keepNext/>
      <w:keepLines/>
      <w:spacing w:before="480" w:after="120"/>
      <w:outlineLvl w:val="0"/>
    </w:pPr>
    <w:rPr>
      <w:b/>
      <w:sz w:val="48"/>
      <w:szCs w:val="48"/>
    </w:rPr>
  </w:style>
  <w:style w:type="paragraph" w:styleId="Ttulo2">
    <w:name w:val="heading 2"/>
    <w:basedOn w:val="Normal"/>
    <w:next w:val="Normal"/>
    <w:rsid w:val="009010A1"/>
    <w:pPr>
      <w:keepNext/>
      <w:keepLines/>
      <w:spacing w:before="360" w:after="80"/>
      <w:outlineLvl w:val="1"/>
    </w:pPr>
    <w:rPr>
      <w:b/>
      <w:sz w:val="36"/>
      <w:szCs w:val="36"/>
    </w:rPr>
  </w:style>
  <w:style w:type="paragraph" w:styleId="Ttulo3">
    <w:name w:val="heading 3"/>
    <w:basedOn w:val="Normal"/>
    <w:next w:val="Normal"/>
    <w:rsid w:val="009010A1"/>
    <w:pPr>
      <w:keepNext/>
      <w:keepLines/>
      <w:spacing w:before="280" w:after="80"/>
      <w:outlineLvl w:val="2"/>
    </w:pPr>
    <w:rPr>
      <w:b/>
      <w:sz w:val="28"/>
      <w:szCs w:val="28"/>
    </w:rPr>
  </w:style>
  <w:style w:type="paragraph" w:styleId="Ttulo4">
    <w:name w:val="heading 4"/>
    <w:basedOn w:val="Normal"/>
    <w:next w:val="Normal"/>
    <w:rsid w:val="009010A1"/>
    <w:pPr>
      <w:keepNext/>
      <w:keepLines/>
      <w:spacing w:before="240" w:after="40"/>
      <w:outlineLvl w:val="3"/>
    </w:pPr>
    <w:rPr>
      <w:b/>
    </w:rPr>
  </w:style>
  <w:style w:type="paragraph" w:styleId="Ttulo5">
    <w:name w:val="heading 5"/>
    <w:basedOn w:val="Normal"/>
    <w:next w:val="Normal"/>
    <w:rsid w:val="009010A1"/>
    <w:pPr>
      <w:keepNext/>
      <w:keepLines/>
      <w:spacing w:before="220" w:after="40"/>
      <w:outlineLvl w:val="4"/>
    </w:pPr>
    <w:rPr>
      <w:b/>
      <w:sz w:val="22"/>
      <w:szCs w:val="22"/>
    </w:rPr>
  </w:style>
  <w:style w:type="paragraph" w:styleId="Ttulo6">
    <w:name w:val="heading 6"/>
    <w:basedOn w:val="Normal"/>
    <w:next w:val="Normal"/>
    <w:rsid w:val="009010A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010A1"/>
    <w:tblPr>
      <w:tblCellMar>
        <w:top w:w="0" w:type="dxa"/>
        <w:left w:w="0" w:type="dxa"/>
        <w:bottom w:w="0" w:type="dxa"/>
        <w:right w:w="0" w:type="dxa"/>
      </w:tblCellMar>
    </w:tblPr>
  </w:style>
  <w:style w:type="paragraph" w:styleId="Ttulo">
    <w:name w:val="Title"/>
    <w:basedOn w:val="Normal"/>
    <w:next w:val="Normal"/>
    <w:rsid w:val="009010A1"/>
    <w:pPr>
      <w:keepNext/>
      <w:keepLines/>
      <w:spacing w:before="480" w:after="120"/>
    </w:pPr>
    <w:rPr>
      <w:b/>
      <w:sz w:val="72"/>
      <w:szCs w:val="72"/>
    </w:rPr>
  </w:style>
  <w:style w:type="paragraph" w:styleId="Subttulo">
    <w:name w:val="Subtitle"/>
    <w:basedOn w:val="Normal"/>
    <w:next w:val="Normal"/>
    <w:rsid w:val="009010A1"/>
    <w:pPr>
      <w:keepNext/>
      <w:keepLines/>
      <w:spacing w:before="360" w:after="80"/>
    </w:pPr>
    <w:rPr>
      <w:rFonts w:ascii="Georgia" w:eastAsia="Georgia" w:hAnsi="Georgia" w:cs="Georgia"/>
      <w:i/>
      <w:color w:val="666666"/>
      <w:sz w:val="48"/>
      <w:szCs w:val="48"/>
    </w:rPr>
  </w:style>
  <w:style w:type="table" w:customStyle="1" w:styleId="a">
    <w:basedOn w:val="TableNormal"/>
    <w:rsid w:val="009010A1"/>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Encabezado">
    <w:name w:val="header"/>
    <w:basedOn w:val="Normal"/>
    <w:link w:val="EncabezadoCar"/>
    <w:uiPriority w:val="99"/>
    <w:unhideWhenUsed/>
    <w:rsid w:val="000A0398"/>
    <w:pPr>
      <w:tabs>
        <w:tab w:val="center" w:pos="4419"/>
        <w:tab w:val="right" w:pos="8838"/>
      </w:tabs>
    </w:pPr>
  </w:style>
  <w:style w:type="character" w:customStyle="1" w:styleId="EncabezadoCar">
    <w:name w:val="Encabezado Car"/>
    <w:basedOn w:val="Fuentedeprrafopredeter"/>
    <w:link w:val="Encabezado"/>
    <w:uiPriority w:val="99"/>
    <w:rsid w:val="000A0398"/>
  </w:style>
  <w:style w:type="paragraph" w:styleId="Piedepgina">
    <w:name w:val="footer"/>
    <w:basedOn w:val="Normal"/>
    <w:link w:val="PiedepginaCar"/>
    <w:uiPriority w:val="99"/>
    <w:unhideWhenUsed/>
    <w:rsid w:val="000A0398"/>
    <w:pPr>
      <w:tabs>
        <w:tab w:val="center" w:pos="4419"/>
        <w:tab w:val="right" w:pos="8838"/>
      </w:tabs>
    </w:pPr>
  </w:style>
  <w:style w:type="character" w:customStyle="1" w:styleId="PiedepginaCar">
    <w:name w:val="Pie de página Car"/>
    <w:basedOn w:val="Fuentedeprrafopredeter"/>
    <w:link w:val="Piedepgina"/>
    <w:uiPriority w:val="99"/>
    <w:rsid w:val="000A0398"/>
  </w:style>
  <w:style w:type="paragraph" w:styleId="Prrafodelista">
    <w:name w:val="List Paragraph"/>
    <w:basedOn w:val="Normal"/>
    <w:uiPriority w:val="34"/>
    <w:qFormat/>
    <w:rsid w:val="008440B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ECBC-65FF-40DC-9B8D-E11CC9ED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7852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Vicerrectorado</cp:lastModifiedBy>
  <cp:revision>2</cp:revision>
  <dcterms:created xsi:type="dcterms:W3CDTF">2018-11-28T18:49:00Z</dcterms:created>
  <dcterms:modified xsi:type="dcterms:W3CDTF">2018-11-28T18:49:00Z</dcterms:modified>
</cp:coreProperties>
</file>