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H w:val="single" w:sz="4" w:space="0" w:color="auto"/>
        </w:tblBorders>
        <w:tblLook w:val="04A0" w:firstRow="1" w:lastRow="0" w:firstColumn="1" w:lastColumn="0" w:noHBand="0" w:noVBand="1"/>
      </w:tblPr>
      <w:tblGrid>
        <w:gridCol w:w="8640"/>
      </w:tblGrid>
      <w:tr w:rsidR="006B65DA" w14:paraId="37D151B7" w14:textId="77777777">
        <w:tc>
          <w:tcPr>
            <w:tcW w:w="5000" w:type="pct"/>
          </w:tcPr>
          <w:tbl>
            <w:tblPr>
              <w:tblW w:w="5000" w:type="pct"/>
              <w:tblBorders>
                <w:insideH w:val="single" w:sz="4" w:space="0" w:color="auto"/>
              </w:tblBorders>
              <w:tblLook w:val="04A0" w:firstRow="1" w:lastRow="0" w:firstColumn="1" w:lastColumn="0" w:noHBand="0" w:noVBand="1"/>
            </w:tblPr>
            <w:tblGrid>
              <w:gridCol w:w="4205"/>
              <w:gridCol w:w="4219"/>
            </w:tblGrid>
            <w:tr w:rsidR="00F44456" w14:paraId="708E2740" w14:textId="77777777">
              <w:tc>
                <w:tcPr>
                  <w:tcW w:w="2496" w:type="pct"/>
                </w:tcPr>
                <w:p w14:paraId="5A04E92D" w14:textId="77777777" w:rsidR="00F44456" w:rsidRDefault="00F44456" w:rsidP="005078AF">
                  <w:pPr>
                    <w:jc w:val="center"/>
                  </w:pPr>
                  <w:r w:rsidRPr="006039C1">
                    <w:rPr>
                      <w:noProof/>
                      <w:lang w:val="en-US" w:eastAsia="en-US"/>
                    </w:rPr>
                    <w:drawing>
                      <wp:inline distT="0" distB="0" distL="0" distR="0" wp14:anchorId="72082A7B" wp14:editId="3E52B29C">
                        <wp:extent cx="529590" cy="70231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 cy="702310"/>
                                </a:xfrm>
                                <a:prstGeom prst="rect">
                                  <a:avLst/>
                                </a:prstGeom>
                                <a:solidFill>
                                  <a:srgbClr val="FFFFFF"/>
                                </a:solidFill>
                                <a:ln>
                                  <a:noFill/>
                                </a:ln>
                              </pic:spPr>
                            </pic:pic>
                          </a:graphicData>
                        </a:graphic>
                      </wp:inline>
                    </w:drawing>
                  </w:r>
                </w:p>
                <w:p w14:paraId="0972456F" w14:textId="77777777" w:rsidR="00F44456" w:rsidRPr="000B408E" w:rsidRDefault="00F44456" w:rsidP="005078AF">
                  <w:pPr>
                    <w:pStyle w:val="Epgrafe"/>
                    <w:tabs>
                      <w:tab w:val="left" w:pos="2891"/>
                    </w:tabs>
                    <w:rPr>
                      <w:rFonts w:ascii="Book Antiqua" w:hAnsi="Book Antiqua"/>
                      <w:sz w:val="16"/>
                      <w:szCs w:val="22"/>
                    </w:rPr>
                  </w:pPr>
                  <w:r w:rsidRPr="000B408E">
                    <w:rPr>
                      <w:rFonts w:ascii="Book Antiqua" w:hAnsi="Book Antiqua"/>
                      <w:sz w:val="16"/>
                      <w:szCs w:val="22"/>
                    </w:rPr>
                    <w:t>GOBIERNO DE LA CIUDAD DE BUENOS AIRES</w:t>
                  </w:r>
                </w:p>
                <w:p w14:paraId="7FDE5DE1" w14:textId="77777777" w:rsidR="00F44456" w:rsidRPr="000B408E" w:rsidRDefault="00F44456" w:rsidP="005078AF">
                  <w:pPr>
                    <w:tabs>
                      <w:tab w:val="left" w:pos="2891"/>
                    </w:tabs>
                    <w:jc w:val="center"/>
                    <w:rPr>
                      <w:sz w:val="16"/>
                    </w:rPr>
                  </w:pPr>
                  <w:r w:rsidRPr="000B408E">
                    <w:rPr>
                      <w:sz w:val="16"/>
                    </w:rPr>
                    <w:t>Ministerio de Educación</w:t>
                  </w:r>
                </w:p>
                <w:p w14:paraId="10C4878A" w14:textId="77777777" w:rsidR="00F44456" w:rsidRPr="000B408E" w:rsidRDefault="00F44456" w:rsidP="005078AF">
                  <w:pPr>
                    <w:tabs>
                      <w:tab w:val="left" w:pos="2891"/>
                    </w:tabs>
                    <w:jc w:val="center"/>
                    <w:rPr>
                      <w:sz w:val="16"/>
                    </w:rPr>
                  </w:pPr>
                  <w:r w:rsidRPr="000B408E">
                    <w:rPr>
                      <w:sz w:val="16"/>
                    </w:rPr>
                    <w:t>Dirección General de Educación Superior</w:t>
                  </w:r>
                </w:p>
              </w:tc>
              <w:tc>
                <w:tcPr>
                  <w:tcW w:w="2504" w:type="pct"/>
                </w:tcPr>
                <w:p w14:paraId="5E9063EA" w14:textId="77777777" w:rsidR="00F44456" w:rsidRPr="000B408E" w:rsidRDefault="00F44456" w:rsidP="005078AF">
                  <w:pPr>
                    <w:jc w:val="center"/>
                    <w:rPr>
                      <w:rFonts w:ascii="Book Antiqua" w:hAnsi="Book Antiqua"/>
                      <w:b/>
                    </w:rPr>
                  </w:pPr>
                  <w:r w:rsidRPr="006039C1">
                    <w:rPr>
                      <w:noProof/>
                      <w:lang w:val="en-US" w:eastAsia="en-US"/>
                    </w:rPr>
                    <w:drawing>
                      <wp:inline distT="0" distB="0" distL="0" distR="0" wp14:anchorId="059AE351" wp14:editId="220F4955">
                        <wp:extent cx="843915" cy="683260"/>
                        <wp:effectExtent l="0" t="0" r="0" b="0"/>
                        <wp:docPr id="3" name="0 Imagen"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915" cy="683260"/>
                                </a:xfrm>
                                <a:prstGeom prst="rect">
                                  <a:avLst/>
                                </a:prstGeom>
                                <a:noFill/>
                                <a:ln>
                                  <a:noFill/>
                                </a:ln>
                              </pic:spPr>
                            </pic:pic>
                          </a:graphicData>
                        </a:graphic>
                      </wp:inline>
                    </w:drawing>
                  </w:r>
                  <w:r w:rsidRPr="000B408E">
                    <w:rPr>
                      <w:rFonts w:ascii="Book Antiqua" w:hAnsi="Book Antiqua"/>
                      <w:b/>
                    </w:rPr>
                    <w:t xml:space="preserve"> </w:t>
                  </w:r>
                </w:p>
                <w:p w14:paraId="6455FD58" w14:textId="77777777" w:rsidR="00F44456" w:rsidRDefault="00F44456" w:rsidP="005078AF">
                  <w:pPr>
                    <w:jc w:val="center"/>
                    <w:rPr>
                      <w:rFonts w:ascii="Book Antiqua" w:hAnsi="Book Antiqua"/>
                      <w:b/>
                      <w:sz w:val="16"/>
                      <w:szCs w:val="22"/>
                    </w:rPr>
                  </w:pPr>
                  <w:r w:rsidRPr="000B408E">
                    <w:rPr>
                      <w:rFonts w:ascii="Book Antiqua" w:hAnsi="Book Antiqua"/>
                      <w:b/>
                      <w:sz w:val="16"/>
                      <w:szCs w:val="22"/>
                    </w:rPr>
                    <w:t xml:space="preserve">INSTITUTO DE ENSEÑANZA SUPERIOR EN </w:t>
                  </w:r>
                </w:p>
                <w:p w14:paraId="51E5040A" w14:textId="77777777" w:rsidR="00F44456" w:rsidRPr="000B408E" w:rsidRDefault="00F44456" w:rsidP="005078AF">
                  <w:pPr>
                    <w:jc w:val="center"/>
                    <w:rPr>
                      <w:rFonts w:ascii="Book Antiqua" w:hAnsi="Book Antiqua"/>
                      <w:b/>
                      <w:sz w:val="16"/>
                      <w:szCs w:val="22"/>
                    </w:rPr>
                  </w:pPr>
                  <w:r w:rsidRPr="000B408E">
                    <w:rPr>
                      <w:rFonts w:ascii="Book Antiqua" w:hAnsi="Book Antiqua"/>
                      <w:b/>
                      <w:sz w:val="16"/>
                      <w:szCs w:val="22"/>
                    </w:rPr>
                    <w:t>LENGUAS VIVAS</w:t>
                  </w:r>
                </w:p>
                <w:p w14:paraId="59D8E320" w14:textId="77777777" w:rsidR="00F44456" w:rsidRPr="000B408E" w:rsidRDefault="00F44456" w:rsidP="005078AF">
                  <w:pPr>
                    <w:jc w:val="center"/>
                    <w:rPr>
                      <w:rFonts w:ascii="Book Antiqua" w:hAnsi="Book Antiqua"/>
                      <w:b/>
                      <w:sz w:val="18"/>
                    </w:rPr>
                  </w:pPr>
                  <w:r w:rsidRPr="000B408E">
                    <w:rPr>
                      <w:rFonts w:ascii="Book Antiqua" w:hAnsi="Book Antiqua"/>
                      <w:b/>
                      <w:sz w:val="16"/>
                      <w:szCs w:val="22"/>
                    </w:rPr>
                    <w:t xml:space="preserve"> “JUAN RAMON FERNANDEZ”</w:t>
                  </w:r>
                </w:p>
              </w:tc>
            </w:tr>
          </w:tbl>
          <w:p w14:paraId="1884C048" w14:textId="77777777" w:rsidR="006B65DA" w:rsidRPr="000B408E" w:rsidRDefault="006B65DA" w:rsidP="008E3DB3">
            <w:pPr>
              <w:jc w:val="center"/>
              <w:rPr>
                <w:rFonts w:ascii="Book Antiqua" w:hAnsi="Book Antiqua"/>
                <w:b/>
                <w:sz w:val="18"/>
              </w:rPr>
            </w:pPr>
          </w:p>
        </w:tc>
      </w:tr>
    </w:tbl>
    <w:p w14:paraId="74389EDC" w14:textId="77777777" w:rsidR="00F44456" w:rsidRDefault="00F44456" w:rsidP="006B65DA">
      <w:pPr>
        <w:pStyle w:val="PlainText"/>
        <w:rPr>
          <w:lang w:val="es-ES"/>
        </w:rPr>
      </w:pPr>
    </w:p>
    <w:p w14:paraId="06D2A5D4" w14:textId="77777777" w:rsidR="00302290" w:rsidRDefault="00302290" w:rsidP="006B65DA">
      <w:pPr>
        <w:pStyle w:val="PlainText"/>
        <w:rPr>
          <w:rFonts w:ascii="Times New Roman" w:hAnsi="Times New Roman" w:cs="Times New Roman"/>
          <w:b/>
          <w:sz w:val="24"/>
          <w:szCs w:val="24"/>
          <w:lang w:val="es-ES"/>
        </w:rPr>
      </w:pPr>
    </w:p>
    <w:p w14:paraId="5A306465" w14:textId="77777777" w:rsidR="00302290" w:rsidRDefault="00302290" w:rsidP="006B65DA">
      <w:pPr>
        <w:pStyle w:val="PlainText"/>
        <w:rPr>
          <w:rFonts w:ascii="Times New Roman" w:hAnsi="Times New Roman" w:cs="Times New Roman"/>
          <w:b/>
          <w:sz w:val="24"/>
          <w:szCs w:val="24"/>
          <w:lang w:val="es-ES"/>
        </w:rPr>
      </w:pPr>
    </w:p>
    <w:p w14:paraId="15C0A005" w14:textId="0D88613E" w:rsidR="00302290" w:rsidRPr="00302290" w:rsidRDefault="00302290" w:rsidP="00302290">
      <w:pPr>
        <w:pStyle w:val="PlainText"/>
        <w:jc w:val="center"/>
        <w:rPr>
          <w:rFonts w:ascii="Times New Roman" w:hAnsi="Times New Roman" w:cs="Times New Roman"/>
          <w:b/>
          <w:sz w:val="28"/>
          <w:szCs w:val="28"/>
          <w:lang w:val="es-ES"/>
        </w:rPr>
      </w:pPr>
      <w:r w:rsidRPr="00302290">
        <w:rPr>
          <w:rFonts w:ascii="Times New Roman" w:hAnsi="Times New Roman" w:cs="Times New Roman"/>
          <w:b/>
          <w:sz w:val="28"/>
          <w:szCs w:val="28"/>
          <w:lang w:val="es-ES"/>
        </w:rPr>
        <w:t>Ayudantías y Prácticas de Enseñanza en el Nivel Medio y Superior</w:t>
      </w:r>
      <w:r>
        <w:rPr>
          <w:rFonts w:ascii="Times New Roman" w:hAnsi="Times New Roman" w:cs="Times New Roman"/>
          <w:b/>
          <w:sz w:val="28"/>
          <w:szCs w:val="28"/>
          <w:lang w:val="es-ES"/>
        </w:rPr>
        <w:t xml:space="preserve"> (PP)</w:t>
      </w:r>
    </w:p>
    <w:p w14:paraId="094F79BF" w14:textId="77777777" w:rsidR="00302290" w:rsidRDefault="00302290" w:rsidP="006B65DA">
      <w:pPr>
        <w:pStyle w:val="PlainText"/>
        <w:rPr>
          <w:lang w:val="es-ES"/>
        </w:rPr>
      </w:pPr>
    </w:p>
    <w:p w14:paraId="3B3365C4" w14:textId="77777777" w:rsidR="006B65DA" w:rsidRPr="00B032B5" w:rsidRDefault="006B65DA" w:rsidP="006B65DA">
      <w:pPr>
        <w:pStyle w:val="PlainText"/>
        <w:rPr>
          <w:lang w:val="es-ES"/>
        </w:rPr>
      </w:pPr>
    </w:p>
    <w:tbl>
      <w:tblPr>
        <w:tblW w:w="9108" w:type="dxa"/>
        <w:tblLook w:val="01E0" w:firstRow="1" w:lastRow="1" w:firstColumn="1" w:lastColumn="1" w:noHBand="0" w:noVBand="0"/>
      </w:tblPr>
      <w:tblGrid>
        <w:gridCol w:w="2508"/>
        <w:gridCol w:w="6600"/>
      </w:tblGrid>
      <w:tr w:rsidR="006B65DA" w:rsidRPr="005953F8" w14:paraId="72C570CC" w14:textId="77777777">
        <w:tc>
          <w:tcPr>
            <w:tcW w:w="2508" w:type="dxa"/>
            <w:tcBorders>
              <w:right w:val="single" w:sz="4" w:space="0" w:color="auto"/>
            </w:tcBorders>
          </w:tcPr>
          <w:p w14:paraId="3DD3F62E" w14:textId="77777777" w:rsidR="006B65DA" w:rsidRPr="00C22944" w:rsidRDefault="006B65DA" w:rsidP="008E3DB3">
            <w:pPr>
              <w:rPr>
                <w:b/>
                <w:sz w:val="22"/>
                <w:szCs w:val="22"/>
              </w:rPr>
            </w:pPr>
            <w:r w:rsidRPr="00C22944">
              <w:rPr>
                <w:b/>
                <w:sz w:val="22"/>
                <w:szCs w:val="22"/>
              </w:rPr>
              <w:t xml:space="preserve">Departamento </w:t>
            </w:r>
          </w:p>
        </w:tc>
        <w:tc>
          <w:tcPr>
            <w:tcW w:w="6600" w:type="dxa"/>
            <w:tcBorders>
              <w:left w:val="single" w:sz="4" w:space="0" w:color="auto"/>
            </w:tcBorders>
          </w:tcPr>
          <w:p w14:paraId="079824B9" w14:textId="77777777" w:rsidR="006B65DA" w:rsidRPr="005953F8" w:rsidRDefault="006B65DA" w:rsidP="008E3DB3">
            <w:r w:rsidRPr="005953F8">
              <w:t>Portugués</w:t>
            </w:r>
          </w:p>
        </w:tc>
      </w:tr>
      <w:tr w:rsidR="006B65DA" w:rsidRPr="00C22944" w14:paraId="69A1CBC5" w14:textId="77777777">
        <w:tc>
          <w:tcPr>
            <w:tcW w:w="2508" w:type="dxa"/>
            <w:tcBorders>
              <w:right w:val="single" w:sz="4" w:space="0" w:color="auto"/>
            </w:tcBorders>
          </w:tcPr>
          <w:p w14:paraId="1B8526AA" w14:textId="77777777" w:rsidR="006B65DA" w:rsidRPr="00C22944" w:rsidRDefault="006B65DA" w:rsidP="008E3DB3">
            <w:pPr>
              <w:rPr>
                <w:b/>
                <w:sz w:val="22"/>
                <w:szCs w:val="22"/>
              </w:rPr>
            </w:pPr>
            <w:r w:rsidRPr="00C22944">
              <w:rPr>
                <w:b/>
                <w:sz w:val="22"/>
                <w:szCs w:val="22"/>
              </w:rPr>
              <w:t>Carrera</w:t>
            </w:r>
          </w:p>
        </w:tc>
        <w:tc>
          <w:tcPr>
            <w:tcW w:w="6600" w:type="dxa"/>
            <w:tcBorders>
              <w:left w:val="single" w:sz="4" w:space="0" w:color="auto"/>
            </w:tcBorders>
          </w:tcPr>
          <w:p w14:paraId="5E29189B" w14:textId="77777777" w:rsidR="006B65DA" w:rsidRPr="00C22944" w:rsidRDefault="006B65DA" w:rsidP="008E3DB3">
            <w:pPr>
              <w:pStyle w:val="PlainText"/>
              <w:rPr>
                <w:rFonts w:ascii="Times New Roman" w:hAnsi="Times New Roman" w:cs="Times New Roman"/>
                <w:sz w:val="24"/>
                <w:szCs w:val="24"/>
                <w:lang w:val="es-ES"/>
              </w:rPr>
            </w:pPr>
            <w:r w:rsidRPr="00C22944">
              <w:rPr>
                <w:rFonts w:ascii="Times New Roman" w:hAnsi="Times New Roman" w:cs="Times New Roman"/>
                <w:sz w:val="24"/>
                <w:szCs w:val="24"/>
                <w:lang w:val="es-ES"/>
              </w:rPr>
              <w:t xml:space="preserve">Profesorado de Portugués </w:t>
            </w:r>
            <w:r w:rsidR="009F3184">
              <w:rPr>
                <w:rFonts w:ascii="Times New Roman" w:hAnsi="Times New Roman" w:cs="Times New Roman"/>
                <w:sz w:val="24"/>
                <w:szCs w:val="24"/>
                <w:lang w:val="es-ES"/>
              </w:rPr>
              <w:t>– Profesorado de Educación Superior en Portugués</w:t>
            </w:r>
          </w:p>
        </w:tc>
      </w:tr>
      <w:tr w:rsidR="006B65DA" w:rsidRPr="00C22944" w14:paraId="48A85754" w14:textId="77777777">
        <w:tc>
          <w:tcPr>
            <w:tcW w:w="2508" w:type="dxa"/>
            <w:tcBorders>
              <w:right w:val="single" w:sz="4" w:space="0" w:color="auto"/>
            </w:tcBorders>
          </w:tcPr>
          <w:p w14:paraId="7F13401F" w14:textId="4992D84E" w:rsidR="006B65DA" w:rsidRPr="00C22944" w:rsidRDefault="00302290" w:rsidP="008E3DB3">
            <w:pPr>
              <w:rPr>
                <w:b/>
                <w:sz w:val="22"/>
                <w:szCs w:val="22"/>
              </w:rPr>
            </w:pPr>
            <w:r>
              <w:rPr>
                <w:b/>
                <w:sz w:val="22"/>
                <w:szCs w:val="22"/>
              </w:rPr>
              <w:t xml:space="preserve">Trayecto o </w:t>
            </w:r>
            <w:r w:rsidR="006B65DA">
              <w:rPr>
                <w:b/>
                <w:sz w:val="22"/>
                <w:szCs w:val="22"/>
              </w:rPr>
              <w:t>Campo</w:t>
            </w:r>
          </w:p>
        </w:tc>
        <w:tc>
          <w:tcPr>
            <w:tcW w:w="6600" w:type="dxa"/>
            <w:tcBorders>
              <w:left w:val="single" w:sz="4" w:space="0" w:color="auto"/>
            </w:tcBorders>
          </w:tcPr>
          <w:p w14:paraId="208FD342" w14:textId="77777777" w:rsidR="006B65DA" w:rsidRPr="00F44456" w:rsidRDefault="006B65DA" w:rsidP="008E3DB3">
            <w:pPr>
              <w:rPr>
                <w:rFonts w:ascii="Times" w:eastAsiaTheme="minorHAnsi" w:hAnsi="Times" w:cstheme="minorBidi"/>
                <w:szCs w:val="20"/>
                <w:lang w:val="en-US" w:eastAsia="en-US"/>
              </w:rPr>
            </w:pPr>
            <w:r w:rsidRPr="00F44456">
              <w:rPr>
                <w:rFonts w:ascii="Times" w:eastAsiaTheme="minorHAnsi" w:hAnsi="Times" w:cstheme="minorBidi"/>
                <w:szCs w:val="20"/>
                <w:lang w:val="en-US" w:eastAsia="en-US"/>
              </w:rPr>
              <w:t>Campo de la Formación en la Práctica Profesional (CFPP)</w:t>
            </w:r>
          </w:p>
        </w:tc>
      </w:tr>
      <w:tr w:rsidR="006B65DA" w:rsidRPr="00C22944" w14:paraId="62D51742" w14:textId="77777777">
        <w:tc>
          <w:tcPr>
            <w:tcW w:w="2508" w:type="dxa"/>
            <w:tcBorders>
              <w:right w:val="single" w:sz="4" w:space="0" w:color="auto"/>
            </w:tcBorders>
          </w:tcPr>
          <w:p w14:paraId="7D2B0EDF" w14:textId="77777777" w:rsidR="006B65DA" w:rsidRPr="00C22944" w:rsidRDefault="006B65DA" w:rsidP="008E3DB3">
            <w:pPr>
              <w:rPr>
                <w:b/>
                <w:sz w:val="22"/>
                <w:szCs w:val="22"/>
              </w:rPr>
            </w:pPr>
            <w:r w:rsidRPr="00C22944">
              <w:rPr>
                <w:b/>
                <w:sz w:val="22"/>
                <w:szCs w:val="22"/>
              </w:rPr>
              <w:t>Instancia Curricular</w:t>
            </w:r>
          </w:p>
        </w:tc>
        <w:tc>
          <w:tcPr>
            <w:tcW w:w="6600" w:type="dxa"/>
            <w:tcBorders>
              <w:left w:val="single" w:sz="4" w:space="0" w:color="auto"/>
            </w:tcBorders>
          </w:tcPr>
          <w:p w14:paraId="77E68DA6" w14:textId="77777777" w:rsidR="006B65DA" w:rsidRPr="00C22944" w:rsidRDefault="006B65DA" w:rsidP="008E3DB3">
            <w:pPr>
              <w:pStyle w:val="PlainText"/>
              <w:rPr>
                <w:rFonts w:ascii="Times New Roman" w:hAnsi="Times New Roman" w:cs="Times New Roman"/>
                <w:sz w:val="24"/>
                <w:szCs w:val="24"/>
                <w:lang w:val="es-ES"/>
              </w:rPr>
            </w:pPr>
            <w:r>
              <w:rPr>
                <w:rFonts w:ascii="Times New Roman" w:hAnsi="Times New Roman" w:cs="Times New Roman"/>
                <w:sz w:val="24"/>
                <w:szCs w:val="24"/>
                <w:lang w:val="es-ES"/>
              </w:rPr>
              <w:t>Ayudantías y Prácticas de Enseñanza en el Nivel Medio</w:t>
            </w:r>
            <w:r w:rsidRPr="00C22944">
              <w:rPr>
                <w:rFonts w:ascii="Times New Roman" w:hAnsi="Times New Roman" w:cs="Times New Roman"/>
                <w:sz w:val="24"/>
                <w:szCs w:val="24"/>
                <w:lang w:val="es-ES"/>
              </w:rPr>
              <w:t xml:space="preserve"> </w:t>
            </w:r>
            <w:r>
              <w:rPr>
                <w:rFonts w:ascii="Times New Roman" w:hAnsi="Times New Roman" w:cs="Times New Roman"/>
                <w:sz w:val="24"/>
                <w:szCs w:val="24"/>
                <w:lang w:val="es-ES"/>
              </w:rPr>
              <w:t>y Superior</w:t>
            </w:r>
          </w:p>
        </w:tc>
      </w:tr>
      <w:tr w:rsidR="006B65DA" w:rsidRPr="005953F8" w14:paraId="69BF4EF2" w14:textId="77777777">
        <w:tc>
          <w:tcPr>
            <w:tcW w:w="2508" w:type="dxa"/>
            <w:tcBorders>
              <w:right w:val="single" w:sz="4" w:space="0" w:color="auto"/>
            </w:tcBorders>
          </w:tcPr>
          <w:p w14:paraId="23EA25DB" w14:textId="77777777" w:rsidR="006B65DA" w:rsidRPr="00C22944" w:rsidRDefault="006B65DA" w:rsidP="008E3DB3">
            <w:pPr>
              <w:rPr>
                <w:b/>
                <w:sz w:val="22"/>
                <w:szCs w:val="22"/>
              </w:rPr>
            </w:pPr>
            <w:r w:rsidRPr="00C22944">
              <w:rPr>
                <w:b/>
                <w:sz w:val="22"/>
                <w:szCs w:val="22"/>
              </w:rPr>
              <w:t>Carga horaria</w:t>
            </w:r>
          </w:p>
        </w:tc>
        <w:tc>
          <w:tcPr>
            <w:tcW w:w="6600" w:type="dxa"/>
            <w:tcBorders>
              <w:left w:val="single" w:sz="4" w:space="0" w:color="auto"/>
            </w:tcBorders>
          </w:tcPr>
          <w:p w14:paraId="68BB0518" w14:textId="77777777" w:rsidR="006B65DA" w:rsidRPr="005953F8" w:rsidRDefault="006B65DA" w:rsidP="008E3DB3">
            <w:r>
              <w:t>12</w:t>
            </w:r>
            <w:r w:rsidRPr="005953F8">
              <w:t xml:space="preserve"> horas cátedra semanales</w:t>
            </w:r>
          </w:p>
        </w:tc>
      </w:tr>
      <w:tr w:rsidR="006B65DA" w:rsidRPr="005953F8" w14:paraId="2BDDE44A" w14:textId="77777777">
        <w:tc>
          <w:tcPr>
            <w:tcW w:w="2508" w:type="dxa"/>
            <w:tcBorders>
              <w:right w:val="single" w:sz="4" w:space="0" w:color="auto"/>
            </w:tcBorders>
          </w:tcPr>
          <w:p w14:paraId="6B4482F6" w14:textId="52EF1986" w:rsidR="006B65DA" w:rsidRPr="00C22944" w:rsidRDefault="00302290" w:rsidP="008E3DB3">
            <w:pPr>
              <w:rPr>
                <w:b/>
                <w:sz w:val="22"/>
                <w:szCs w:val="22"/>
              </w:rPr>
            </w:pPr>
            <w:r>
              <w:rPr>
                <w:b/>
                <w:sz w:val="22"/>
                <w:szCs w:val="22"/>
              </w:rPr>
              <w:t>Régimen de cursada</w:t>
            </w:r>
          </w:p>
        </w:tc>
        <w:tc>
          <w:tcPr>
            <w:tcW w:w="6600" w:type="dxa"/>
            <w:tcBorders>
              <w:left w:val="single" w:sz="4" w:space="0" w:color="auto"/>
            </w:tcBorders>
          </w:tcPr>
          <w:p w14:paraId="3E610A88" w14:textId="77777777" w:rsidR="006B65DA" w:rsidRPr="005953F8" w:rsidRDefault="006B65DA" w:rsidP="008E3DB3">
            <w:r>
              <w:t>Cuatrimestral</w:t>
            </w:r>
          </w:p>
        </w:tc>
      </w:tr>
      <w:tr w:rsidR="006B65DA" w:rsidRPr="005953F8" w14:paraId="0B4E38F8" w14:textId="77777777">
        <w:tc>
          <w:tcPr>
            <w:tcW w:w="2508" w:type="dxa"/>
            <w:tcBorders>
              <w:right w:val="single" w:sz="4" w:space="0" w:color="auto"/>
            </w:tcBorders>
          </w:tcPr>
          <w:p w14:paraId="7A8BBF66" w14:textId="77777777" w:rsidR="006B65DA" w:rsidRPr="00C22944" w:rsidRDefault="006B65DA" w:rsidP="008E3DB3">
            <w:pPr>
              <w:rPr>
                <w:b/>
                <w:sz w:val="22"/>
                <w:szCs w:val="22"/>
              </w:rPr>
            </w:pPr>
            <w:r w:rsidRPr="00C22944">
              <w:rPr>
                <w:b/>
                <w:sz w:val="22"/>
                <w:szCs w:val="22"/>
              </w:rPr>
              <w:t>Turno</w:t>
            </w:r>
          </w:p>
        </w:tc>
        <w:tc>
          <w:tcPr>
            <w:tcW w:w="6600" w:type="dxa"/>
            <w:tcBorders>
              <w:left w:val="single" w:sz="4" w:space="0" w:color="auto"/>
            </w:tcBorders>
          </w:tcPr>
          <w:p w14:paraId="5E3AA80F" w14:textId="77777777" w:rsidR="006B65DA" w:rsidRPr="005953F8" w:rsidRDefault="006B65DA" w:rsidP="008E3DB3">
            <w:r>
              <w:t>Tarde</w:t>
            </w:r>
          </w:p>
        </w:tc>
      </w:tr>
      <w:tr w:rsidR="006B65DA" w:rsidRPr="005953F8" w14:paraId="12E6B21F" w14:textId="77777777">
        <w:tc>
          <w:tcPr>
            <w:tcW w:w="2508" w:type="dxa"/>
            <w:tcBorders>
              <w:right w:val="single" w:sz="4" w:space="0" w:color="auto"/>
            </w:tcBorders>
          </w:tcPr>
          <w:p w14:paraId="52EC3CB0" w14:textId="77777777" w:rsidR="006B65DA" w:rsidRPr="00C22944" w:rsidRDefault="006B65DA" w:rsidP="008E3DB3">
            <w:pPr>
              <w:rPr>
                <w:b/>
                <w:sz w:val="22"/>
                <w:szCs w:val="22"/>
              </w:rPr>
            </w:pPr>
            <w:r w:rsidRPr="00C22944">
              <w:rPr>
                <w:b/>
                <w:sz w:val="22"/>
                <w:szCs w:val="22"/>
              </w:rPr>
              <w:t>Profesora</w:t>
            </w:r>
          </w:p>
        </w:tc>
        <w:tc>
          <w:tcPr>
            <w:tcW w:w="6600" w:type="dxa"/>
            <w:tcBorders>
              <w:left w:val="single" w:sz="4" w:space="0" w:color="auto"/>
            </w:tcBorders>
          </w:tcPr>
          <w:p w14:paraId="4BE1076D" w14:textId="77777777" w:rsidR="006B65DA" w:rsidRPr="005953F8" w:rsidRDefault="006B65DA" w:rsidP="008E3DB3">
            <w:r w:rsidRPr="005953F8">
              <w:t>María José Silva Leite</w:t>
            </w:r>
          </w:p>
        </w:tc>
      </w:tr>
      <w:tr w:rsidR="006B65DA" w:rsidRPr="005953F8" w14:paraId="728F9947" w14:textId="77777777" w:rsidTr="00A2260F">
        <w:trPr>
          <w:trHeight w:val="297"/>
        </w:trPr>
        <w:tc>
          <w:tcPr>
            <w:tcW w:w="2508" w:type="dxa"/>
            <w:tcBorders>
              <w:right w:val="single" w:sz="4" w:space="0" w:color="auto"/>
            </w:tcBorders>
          </w:tcPr>
          <w:p w14:paraId="374C1AB7" w14:textId="77777777" w:rsidR="006B65DA" w:rsidRPr="00C22944" w:rsidRDefault="006B65DA" w:rsidP="008E3DB3">
            <w:pPr>
              <w:rPr>
                <w:b/>
                <w:sz w:val="22"/>
                <w:szCs w:val="22"/>
              </w:rPr>
            </w:pPr>
            <w:r w:rsidRPr="00C22944">
              <w:rPr>
                <w:b/>
                <w:sz w:val="22"/>
                <w:szCs w:val="22"/>
              </w:rPr>
              <w:t>Año lectivo</w:t>
            </w:r>
          </w:p>
        </w:tc>
        <w:tc>
          <w:tcPr>
            <w:tcW w:w="6600" w:type="dxa"/>
            <w:tcBorders>
              <w:left w:val="single" w:sz="4" w:space="0" w:color="auto"/>
            </w:tcBorders>
          </w:tcPr>
          <w:p w14:paraId="7DA9B4F2" w14:textId="5022A0F5" w:rsidR="006B65DA" w:rsidRPr="005953F8" w:rsidRDefault="006B65DA" w:rsidP="008E3DB3">
            <w:r>
              <w:t>201</w:t>
            </w:r>
            <w:r w:rsidR="0095061A">
              <w:t>9</w:t>
            </w:r>
          </w:p>
        </w:tc>
      </w:tr>
      <w:tr w:rsidR="00302290" w:rsidRPr="005953F8" w14:paraId="350C5B89" w14:textId="77777777" w:rsidTr="00A2260F">
        <w:trPr>
          <w:trHeight w:val="252"/>
        </w:trPr>
        <w:tc>
          <w:tcPr>
            <w:tcW w:w="2508" w:type="dxa"/>
            <w:tcBorders>
              <w:right w:val="single" w:sz="4" w:space="0" w:color="auto"/>
            </w:tcBorders>
          </w:tcPr>
          <w:p w14:paraId="4B5512C8" w14:textId="362071F5" w:rsidR="00302290" w:rsidRPr="00C22944" w:rsidRDefault="00302290" w:rsidP="008E3DB3">
            <w:pPr>
              <w:rPr>
                <w:b/>
                <w:sz w:val="22"/>
                <w:szCs w:val="22"/>
              </w:rPr>
            </w:pPr>
            <w:r>
              <w:rPr>
                <w:b/>
                <w:sz w:val="22"/>
                <w:szCs w:val="22"/>
              </w:rPr>
              <w:t>Correlatividades</w:t>
            </w:r>
          </w:p>
        </w:tc>
        <w:tc>
          <w:tcPr>
            <w:tcW w:w="6600" w:type="dxa"/>
            <w:tcBorders>
              <w:left w:val="single" w:sz="4" w:space="0" w:color="auto"/>
            </w:tcBorders>
          </w:tcPr>
          <w:p w14:paraId="19BE4FE9" w14:textId="6F005636" w:rsidR="00302290" w:rsidRDefault="00AA5E25" w:rsidP="008E3DB3">
            <w:r>
              <w:t>Didáctica de PLE como Lengua-Cultura Extranjera y Sujetos del Nivel Medio. Didáctica de PLE como Lengua-Cultura Extranjera y Sujetos del Nivel Superior.</w:t>
            </w:r>
          </w:p>
        </w:tc>
      </w:tr>
    </w:tbl>
    <w:p w14:paraId="09F83241" w14:textId="77777777" w:rsidR="006B65DA" w:rsidRDefault="006B65DA" w:rsidP="006B65DA"/>
    <w:p w14:paraId="11ACAC07" w14:textId="77777777" w:rsidR="006B65DA" w:rsidRDefault="006B65DA" w:rsidP="006B65DA"/>
    <w:p w14:paraId="285035CD" w14:textId="77777777" w:rsidR="006B65DA" w:rsidRPr="000C2600" w:rsidRDefault="006B65DA" w:rsidP="006B65DA">
      <w:pPr>
        <w:numPr>
          <w:ilvl w:val="0"/>
          <w:numId w:val="1"/>
        </w:numPr>
        <w:spacing w:line="360" w:lineRule="auto"/>
        <w:jc w:val="both"/>
        <w:rPr>
          <w:b/>
          <w:lang w:val="es-MX"/>
        </w:rPr>
      </w:pPr>
      <w:r w:rsidRPr="000C2600">
        <w:rPr>
          <w:b/>
          <w:lang w:val="es-MX"/>
        </w:rPr>
        <w:t>Fundamentación</w:t>
      </w:r>
    </w:p>
    <w:p w14:paraId="282CC839" w14:textId="7F7B45B6" w:rsidR="006B65DA" w:rsidRDefault="006B65DA" w:rsidP="006B65DA">
      <w:pPr>
        <w:pStyle w:val="NormalWeb"/>
        <w:jc w:val="both"/>
      </w:pPr>
      <w:r w:rsidRPr="002A6970">
        <w:t xml:space="preserve">De acuerdo con los lineamientos establecidos en el Plan de Estudios del Profesorado de Portugués en vigencia, </w:t>
      </w:r>
      <w:r>
        <w:t>esta</w:t>
      </w:r>
      <w:r w:rsidRPr="002A6970">
        <w:t xml:space="preserve"> instancia curricular pretende contemplar y fomentar el </w:t>
      </w:r>
      <w:r w:rsidRPr="002A6970">
        <w:rPr>
          <w:b/>
        </w:rPr>
        <w:t>perfil profesional</w:t>
      </w:r>
      <w:r w:rsidRPr="002A6970">
        <w:t xml:space="preserve"> estipulado en dicho documento: el de un alumno-futuro profesor </w:t>
      </w:r>
      <w:r>
        <w:t>autónomo, crítico y reflexivo de la práctica docente,</w:t>
      </w:r>
      <w:r w:rsidRPr="00696821">
        <w:t xml:space="preserve"> </w:t>
      </w:r>
      <w:r w:rsidRPr="002A6970">
        <w:t>el de un alumno-futuro profesor como mediador sociocultural, con</w:t>
      </w:r>
      <w:r w:rsidR="005C5722">
        <w:t>s</w:t>
      </w:r>
      <w:r w:rsidRPr="002A6970">
        <w:t>ciente de y sensible a las diferencias enunciativas, a la heterogeneida</w:t>
      </w:r>
      <w:r w:rsidR="005078AF">
        <w:t>d del lenguaje y de los sujetos.</w:t>
      </w:r>
    </w:p>
    <w:p w14:paraId="590A08E0" w14:textId="77777777" w:rsidR="006B65DA" w:rsidRDefault="006B65DA" w:rsidP="006B65DA">
      <w:pPr>
        <w:pStyle w:val="NormalWeb"/>
        <w:jc w:val="both"/>
        <w:rPr>
          <w:b/>
        </w:rPr>
      </w:pPr>
      <w:r>
        <w:t>La</w:t>
      </w:r>
      <w:r w:rsidRPr="002A6970">
        <w:t xml:space="preserve"> visión aquí defendida supone una concepción de </w:t>
      </w:r>
      <w:r w:rsidRPr="002A6970">
        <w:rPr>
          <w:b/>
        </w:rPr>
        <w:t>la escuela</w:t>
      </w:r>
      <w:r w:rsidRPr="002A6970">
        <w:t xml:space="preserve"> como lugar de promoción de condiciones favorables para que los alumnos puedan reflexionar sobre los conocimientos construidos a lo largo de su escolaridad, sobre su capacidad para transformarlos, ampliarlos, profundizarlos, adaptarlos. Desde la convicción de que la enseñanza de lengua extranjera puede, en diálogo con las demás áreas de la educación secundaria</w:t>
      </w:r>
      <w:r>
        <w:t>/superior</w:t>
      </w:r>
      <w:r w:rsidRPr="002A6970">
        <w:t xml:space="preserve">, contribuir a la concreción de esos objetivos, se trabajará desde la cátedra para que el </w:t>
      </w:r>
      <w:r w:rsidRPr="002A6970">
        <w:rPr>
          <w:b/>
        </w:rPr>
        <w:t>alumno-futuro profesor</w:t>
      </w:r>
      <w:r w:rsidRPr="002A6970">
        <w:t xml:space="preserve"> de Portugués como Lengua Extranjera esté en condiciones de asumir un papel crucial como </w:t>
      </w:r>
      <w:r w:rsidRPr="002A6970">
        <w:rPr>
          <w:b/>
        </w:rPr>
        <w:t>facilitador</w:t>
      </w:r>
      <w:r w:rsidRPr="002A6970">
        <w:t xml:space="preserve"> y </w:t>
      </w:r>
      <w:r w:rsidRPr="002A6970">
        <w:rPr>
          <w:b/>
        </w:rPr>
        <w:t>generador</w:t>
      </w:r>
      <w:r w:rsidRPr="002A6970">
        <w:t xml:space="preserve"> de condiciones para que sus alumnos puedan acercarse a prácticas de comprensión y producción socialmente relevantes, legítimas y enriquecedoras. </w:t>
      </w:r>
    </w:p>
    <w:p w14:paraId="71034EDE" w14:textId="77777777" w:rsidR="00675428" w:rsidRDefault="00675428" w:rsidP="00675428">
      <w:pPr>
        <w:shd w:val="clear" w:color="auto" w:fill="FFFFFF"/>
        <w:rPr>
          <w:rFonts w:ascii="Helvetica" w:eastAsiaTheme="minorHAnsi" w:hAnsi="Helvetica" w:cstheme="minorBidi"/>
          <w:sz w:val="20"/>
          <w:szCs w:val="20"/>
          <w:lang w:val="en-US" w:eastAsia="en-US"/>
        </w:rPr>
      </w:pPr>
    </w:p>
    <w:p w14:paraId="26F57E28" w14:textId="77777777" w:rsidR="00675428" w:rsidRDefault="00675428" w:rsidP="00675428">
      <w:pPr>
        <w:shd w:val="clear" w:color="auto" w:fill="FFFFFF"/>
        <w:rPr>
          <w:rFonts w:ascii="Helvetica" w:eastAsiaTheme="minorHAnsi" w:hAnsi="Helvetica" w:cstheme="minorBidi"/>
          <w:sz w:val="20"/>
          <w:szCs w:val="20"/>
          <w:lang w:val="en-US" w:eastAsia="en-US"/>
        </w:rPr>
      </w:pPr>
    </w:p>
    <w:p w14:paraId="32F58066" w14:textId="77777777" w:rsidR="00675428" w:rsidRDefault="00675428" w:rsidP="00675428">
      <w:pPr>
        <w:shd w:val="clear" w:color="auto" w:fill="FFFFFF"/>
        <w:rPr>
          <w:rFonts w:ascii="Helvetica" w:eastAsiaTheme="minorHAnsi" w:hAnsi="Helvetica" w:cstheme="minorBidi"/>
          <w:sz w:val="20"/>
          <w:szCs w:val="20"/>
          <w:lang w:val="en-US" w:eastAsia="en-US"/>
        </w:rPr>
      </w:pPr>
    </w:p>
    <w:p w14:paraId="0F4BA7EB" w14:textId="77777777" w:rsidR="00675428" w:rsidRDefault="00675428" w:rsidP="00675428">
      <w:pPr>
        <w:shd w:val="clear" w:color="auto" w:fill="FFFFFF"/>
        <w:rPr>
          <w:rFonts w:ascii="Helvetica" w:eastAsiaTheme="minorHAnsi" w:hAnsi="Helvetica" w:cstheme="minorBidi"/>
          <w:sz w:val="20"/>
          <w:szCs w:val="20"/>
          <w:lang w:val="en-US" w:eastAsia="en-US"/>
        </w:rPr>
      </w:pPr>
    </w:p>
    <w:p w14:paraId="3703770A" w14:textId="39F0236C" w:rsidR="00334831" w:rsidRPr="002D3F11" w:rsidRDefault="004E0738" w:rsidP="002D3F11">
      <w:pPr>
        <w:pStyle w:val="ListParagraph"/>
        <w:numPr>
          <w:ilvl w:val="0"/>
          <w:numId w:val="5"/>
        </w:numPr>
        <w:jc w:val="both"/>
        <w:rPr>
          <w:b/>
          <w:lang w:val="es-ES"/>
        </w:rPr>
      </w:pPr>
      <w:r w:rsidRPr="002D3F11">
        <w:rPr>
          <w:b/>
          <w:lang w:val="es-ES"/>
        </w:rPr>
        <w:t>Objetivos generales</w:t>
      </w:r>
    </w:p>
    <w:p w14:paraId="1AFA92FA" w14:textId="77777777" w:rsidR="004E0738" w:rsidRPr="008E3DB3" w:rsidRDefault="004E0738" w:rsidP="00334831">
      <w:pPr>
        <w:pStyle w:val="ListParagraph"/>
        <w:ind w:left="0"/>
        <w:jc w:val="both"/>
        <w:rPr>
          <w:b/>
          <w:lang w:val="es-ES"/>
        </w:rPr>
      </w:pPr>
    </w:p>
    <w:p w14:paraId="19E53A38" w14:textId="77777777" w:rsidR="004E0738" w:rsidRDefault="004E0738" w:rsidP="006F0FD0">
      <w:pPr>
        <w:pStyle w:val="Default"/>
        <w:numPr>
          <w:ilvl w:val="0"/>
          <w:numId w:val="3"/>
        </w:numPr>
        <w:ind w:left="0"/>
        <w:jc w:val="both"/>
        <w:rPr>
          <w:rFonts w:ascii="Times New Roman" w:hAnsi="Times New Roman" w:cs="Times New Roman"/>
        </w:rPr>
      </w:pPr>
      <w:r>
        <w:rPr>
          <w:rFonts w:ascii="Times New Roman" w:hAnsi="Times New Roman" w:cs="Times New Roman"/>
        </w:rPr>
        <w:t>Afianzar la formación académica del practicante desde un abordaje teórico-práctico.</w:t>
      </w:r>
    </w:p>
    <w:p w14:paraId="09F72F11" w14:textId="77777777" w:rsidR="004E0738" w:rsidRDefault="004E0738" w:rsidP="006F0FD0">
      <w:pPr>
        <w:pStyle w:val="Default"/>
        <w:numPr>
          <w:ilvl w:val="0"/>
          <w:numId w:val="3"/>
        </w:numPr>
        <w:ind w:left="0"/>
        <w:jc w:val="both"/>
        <w:rPr>
          <w:rFonts w:ascii="Times New Roman" w:hAnsi="Times New Roman" w:cs="Times New Roman"/>
        </w:rPr>
      </w:pPr>
      <w:r>
        <w:rPr>
          <w:rFonts w:ascii="Times New Roman" w:hAnsi="Times New Roman" w:cs="Times New Roman"/>
        </w:rPr>
        <w:t>Desarrollar la capacidad de adaptarse de forma creativa</w:t>
      </w:r>
      <w:r w:rsidR="00A1606E">
        <w:rPr>
          <w:rFonts w:ascii="Times New Roman" w:hAnsi="Times New Roman" w:cs="Times New Roman"/>
        </w:rPr>
        <w:t>, reflexiva</w:t>
      </w:r>
      <w:r>
        <w:rPr>
          <w:rFonts w:ascii="Times New Roman" w:hAnsi="Times New Roman" w:cs="Times New Roman"/>
        </w:rPr>
        <w:t xml:space="preserve"> y fundamentada a las diferentes condiciones y situaciones que puedan presentarse durante la práctica de enseñanza. </w:t>
      </w:r>
    </w:p>
    <w:p w14:paraId="6AD565E8" w14:textId="77777777" w:rsidR="00A1606E" w:rsidRDefault="004E0738" w:rsidP="006F0FD0">
      <w:pPr>
        <w:pStyle w:val="Default"/>
        <w:numPr>
          <w:ilvl w:val="0"/>
          <w:numId w:val="3"/>
        </w:numPr>
        <w:ind w:left="0"/>
        <w:jc w:val="both"/>
        <w:rPr>
          <w:rFonts w:ascii="Times New Roman" w:hAnsi="Times New Roman" w:cs="Times New Roman"/>
        </w:rPr>
      </w:pPr>
      <w:r>
        <w:rPr>
          <w:rFonts w:ascii="Times New Roman" w:hAnsi="Times New Roman" w:cs="Times New Roman"/>
        </w:rPr>
        <w:t>Aplicar los conocimientos previos en lo concerniente a planificación, práctica concreta</w:t>
      </w:r>
      <w:r w:rsidR="00A1606E">
        <w:rPr>
          <w:rFonts w:ascii="Times New Roman" w:hAnsi="Times New Roman" w:cs="Times New Roman"/>
        </w:rPr>
        <w:t xml:space="preserve"> y procesos de (auto)evaluación.</w:t>
      </w:r>
    </w:p>
    <w:p w14:paraId="17B3611B" w14:textId="77777777" w:rsidR="004E0738" w:rsidRDefault="004E0738" w:rsidP="006F0FD0">
      <w:pPr>
        <w:pStyle w:val="Default"/>
        <w:jc w:val="both"/>
        <w:rPr>
          <w:rFonts w:ascii="Times New Roman" w:hAnsi="Times New Roman" w:cs="Times New Roman"/>
        </w:rPr>
      </w:pPr>
    </w:p>
    <w:p w14:paraId="57A10AF8" w14:textId="77777777" w:rsidR="00DF7E60" w:rsidRPr="00334831" w:rsidRDefault="00334831" w:rsidP="00334831">
      <w:pPr>
        <w:shd w:val="clear" w:color="auto" w:fill="FFFFFF"/>
        <w:rPr>
          <w:rFonts w:eastAsiaTheme="minorHAnsi" w:cstheme="minorBidi"/>
          <w:b/>
          <w:szCs w:val="20"/>
          <w:lang w:val="en-US" w:eastAsia="en-US"/>
        </w:rPr>
      </w:pPr>
      <w:r>
        <w:rPr>
          <w:rFonts w:eastAsiaTheme="minorHAnsi" w:cstheme="minorBidi"/>
          <w:b/>
          <w:szCs w:val="20"/>
          <w:lang w:val="en-US" w:eastAsia="en-US"/>
        </w:rPr>
        <w:t xml:space="preserve">3- </w:t>
      </w:r>
      <w:r w:rsidR="00675428" w:rsidRPr="00334831">
        <w:rPr>
          <w:rFonts w:eastAsiaTheme="minorHAnsi" w:cstheme="minorBidi"/>
          <w:b/>
          <w:szCs w:val="20"/>
          <w:lang w:val="en-US" w:eastAsia="en-US"/>
        </w:rPr>
        <w:t>Objetivos</w:t>
      </w:r>
      <w:r w:rsidR="008E3DB3" w:rsidRPr="00334831">
        <w:rPr>
          <w:rFonts w:eastAsiaTheme="minorHAnsi" w:cstheme="minorBidi"/>
          <w:b/>
          <w:szCs w:val="20"/>
          <w:lang w:val="en-US" w:eastAsia="en-US"/>
        </w:rPr>
        <w:t xml:space="preserve"> específicos</w:t>
      </w:r>
    </w:p>
    <w:p w14:paraId="582EB4D8" w14:textId="77777777" w:rsidR="00DF7E60" w:rsidRPr="00D0692B" w:rsidRDefault="00DF7E60" w:rsidP="00DF7E60">
      <w:pPr>
        <w:pStyle w:val="ListParagraph"/>
        <w:shd w:val="clear" w:color="auto" w:fill="FFFFFF"/>
        <w:ind w:left="360"/>
        <w:rPr>
          <w:rFonts w:eastAsiaTheme="minorHAnsi" w:cstheme="minorBidi"/>
          <w:b/>
          <w:szCs w:val="20"/>
          <w:lang w:val="en-US" w:eastAsia="en-US"/>
        </w:rPr>
      </w:pPr>
    </w:p>
    <w:p w14:paraId="12DC99C3" w14:textId="77777777" w:rsidR="00675428" w:rsidRPr="00D0692B" w:rsidRDefault="00675428"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•Def</w:t>
      </w:r>
      <w:r w:rsidR="00DF7E60" w:rsidRPr="00D0692B">
        <w:rPr>
          <w:rFonts w:eastAsiaTheme="minorHAnsi" w:cstheme="minorBidi"/>
          <w:szCs w:val="20"/>
          <w:lang w:val="en-US" w:eastAsia="en-US"/>
        </w:rPr>
        <w:t>inir</w:t>
      </w:r>
      <w:r w:rsidR="00512D5F">
        <w:rPr>
          <w:rFonts w:eastAsiaTheme="minorHAnsi" w:cstheme="minorBidi"/>
          <w:szCs w:val="20"/>
          <w:lang w:val="en-US" w:eastAsia="en-US"/>
        </w:rPr>
        <w:t xml:space="preserve"> criterios orientados a la </w:t>
      </w:r>
      <w:r w:rsidRPr="00D0692B">
        <w:rPr>
          <w:rFonts w:eastAsiaTheme="minorHAnsi" w:cstheme="minorBidi"/>
          <w:szCs w:val="20"/>
          <w:lang w:val="en-US" w:eastAsia="en-US"/>
        </w:rPr>
        <w:t>observació</w:t>
      </w:r>
      <w:r w:rsidR="00512D5F">
        <w:rPr>
          <w:rFonts w:eastAsiaTheme="minorHAnsi" w:cstheme="minorBidi"/>
          <w:szCs w:val="20"/>
          <w:lang w:val="en-US" w:eastAsia="en-US"/>
        </w:rPr>
        <w:t xml:space="preserve">n y el </w:t>
      </w:r>
      <w:r w:rsidRPr="00D0692B">
        <w:rPr>
          <w:rFonts w:eastAsiaTheme="minorHAnsi" w:cstheme="minorBidi"/>
          <w:szCs w:val="20"/>
          <w:lang w:val="en-US" w:eastAsia="en-US"/>
        </w:rPr>
        <w:t>diagnó</w:t>
      </w:r>
      <w:r w:rsidR="00512D5F">
        <w:rPr>
          <w:rFonts w:eastAsiaTheme="minorHAnsi" w:cstheme="minorBidi"/>
          <w:szCs w:val="20"/>
          <w:lang w:val="en-US" w:eastAsia="en-US"/>
        </w:rPr>
        <w:t xml:space="preserve">stico, tanto del </w:t>
      </w:r>
      <w:r w:rsidR="006F0FD0">
        <w:rPr>
          <w:rFonts w:eastAsiaTheme="minorHAnsi" w:cstheme="minorBidi"/>
          <w:szCs w:val="20"/>
          <w:lang w:val="en-US" w:eastAsia="en-US"/>
        </w:rPr>
        <w:t xml:space="preserve">grupo-clase </w:t>
      </w:r>
      <w:r w:rsidRPr="00D0692B">
        <w:rPr>
          <w:rFonts w:eastAsiaTheme="minorHAnsi" w:cstheme="minorBidi"/>
          <w:szCs w:val="20"/>
          <w:lang w:val="en-US" w:eastAsia="en-US"/>
        </w:rPr>
        <w:t xml:space="preserve">como de la institución receptora. </w:t>
      </w:r>
    </w:p>
    <w:p w14:paraId="340398C5" w14:textId="77777777" w:rsidR="00675428" w:rsidRPr="00D0692B" w:rsidRDefault="00DF7E60"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•Articular</w:t>
      </w:r>
      <w:r w:rsidR="00512D5F">
        <w:rPr>
          <w:rFonts w:eastAsiaTheme="minorHAnsi" w:cstheme="minorBidi"/>
          <w:szCs w:val="20"/>
          <w:lang w:val="en-US" w:eastAsia="en-US"/>
        </w:rPr>
        <w:t xml:space="preserve"> los saberes adquiridos en </w:t>
      </w:r>
      <w:r w:rsidR="00675428" w:rsidRPr="00D0692B">
        <w:rPr>
          <w:rFonts w:eastAsiaTheme="minorHAnsi" w:cstheme="minorBidi"/>
          <w:szCs w:val="20"/>
          <w:lang w:val="en-US" w:eastAsia="en-US"/>
        </w:rPr>
        <w:t>Didá</w:t>
      </w:r>
      <w:r w:rsidR="00512D5F">
        <w:rPr>
          <w:rFonts w:eastAsiaTheme="minorHAnsi" w:cstheme="minorBidi"/>
          <w:szCs w:val="20"/>
          <w:lang w:val="en-US" w:eastAsia="en-US"/>
        </w:rPr>
        <w:t xml:space="preserve">ctica del </w:t>
      </w:r>
      <w:r w:rsidR="00675428" w:rsidRPr="00D0692B">
        <w:rPr>
          <w:rFonts w:eastAsiaTheme="minorHAnsi" w:cstheme="minorBidi"/>
          <w:szCs w:val="20"/>
          <w:lang w:val="en-US" w:eastAsia="en-US"/>
        </w:rPr>
        <w:t>Portugué</w:t>
      </w:r>
      <w:r w:rsidR="00512D5F">
        <w:rPr>
          <w:rFonts w:eastAsiaTheme="minorHAnsi" w:cstheme="minorBidi"/>
          <w:szCs w:val="20"/>
          <w:lang w:val="en-US" w:eastAsia="en-US"/>
        </w:rPr>
        <w:t xml:space="preserve">s como </w:t>
      </w:r>
      <w:r w:rsidR="00675428" w:rsidRPr="00D0692B">
        <w:rPr>
          <w:rFonts w:eastAsiaTheme="minorHAnsi" w:cstheme="minorBidi"/>
          <w:szCs w:val="20"/>
          <w:lang w:val="en-US" w:eastAsia="en-US"/>
        </w:rPr>
        <w:t xml:space="preserve">Lengua-Cultura </w:t>
      </w:r>
    </w:p>
    <w:p w14:paraId="0908899F" w14:textId="77777777" w:rsidR="00675428" w:rsidRPr="00D0692B" w:rsidRDefault="00512D5F" w:rsidP="00675428">
      <w:pPr>
        <w:shd w:val="clear" w:color="auto" w:fill="FFFFFF"/>
        <w:rPr>
          <w:rFonts w:eastAsiaTheme="minorHAnsi" w:cstheme="minorBidi"/>
          <w:szCs w:val="20"/>
          <w:lang w:val="en-US" w:eastAsia="en-US"/>
        </w:rPr>
      </w:pPr>
      <w:r>
        <w:rPr>
          <w:rFonts w:eastAsiaTheme="minorHAnsi" w:cstheme="minorBidi"/>
          <w:szCs w:val="20"/>
          <w:lang w:val="en-US" w:eastAsia="en-US"/>
        </w:rPr>
        <w:t xml:space="preserve">Extranjera </w:t>
      </w:r>
      <w:r w:rsidR="00675428" w:rsidRPr="00D0692B">
        <w:rPr>
          <w:rFonts w:eastAsiaTheme="minorHAnsi" w:cstheme="minorBidi"/>
          <w:szCs w:val="20"/>
          <w:lang w:val="en-US" w:eastAsia="en-US"/>
        </w:rPr>
        <w:t>y Sujetos del Nivel Medio</w:t>
      </w:r>
      <w:r w:rsidR="00DF7E60" w:rsidRPr="00D0692B">
        <w:rPr>
          <w:rFonts w:eastAsiaTheme="minorHAnsi" w:cstheme="minorBidi"/>
          <w:szCs w:val="20"/>
          <w:lang w:val="en-US" w:eastAsia="en-US"/>
        </w:rPr>
        <w:t xml:space="preserve"> </w:t>
      </w:r>
      <w:r w:rsidR="00675428" w:rsidRPr="00D0692B">
        <w:rPr>
          <w:rFonts w:eastAsiaTheme="minorHAnsi" w:cstheme="minorBidi"/>
          <w:szCs w:val="20"/>
          <w:lang w:val="en-US" w:eastAsia="en-US"/>
        </w:rPr>
        <w:t xml:space="preserve">y Didáctica del Portugués como Lengua-Cultura </w:t>
      </w:r>
    </w:p>
    <w:p w14:paraId="27945A40" w14:textId="77777777" w:rsidR="00675428" w:rsidRPr="00D0692B" w:rsidRDefault="00512D5F" w:rsidP="00675428">
      <w:pPr>
        <w:shd w:val="clear" w:color="auto" w:fill="FFFFFF"/>
        <w:rPr>
          <w:rFonts w:eastAsiaTheme="minorHAnsi" w:cstheme="minorBidi"/>
          <w:szCs w:val="20"/>
          <w:lang w:val="en-US" w:eastAsia="en-US"/>
        </w:rPr>
      </w:pPr>
      <w:r>
        <w:rPr>
          <w:rFonts w:eastAsiaTheme="minorHAnsi" w:cstheme="minorBidi"/>
          <w:szCs w:val="20"/>
          <w:lang w:val="en-US" w:eastAsia="en-US"/>
        </w:rPr>
        <w:t xml:space="preserve">Extranjera y Sujetos del Nivel Superior, del Campo de </w:t>
      </w:r>
      <w:r w:rsidR="00675428" w:rsidRPr="00D0692B">
        <w:rPr>
          <w:rFonts w:eastAsiaTheme="minorHAnsi" w:cstheme="minorBidi"/>
          <w:szCs w:val="20"/>
          <w:lang w:val="en-US" w:eastAsia="en-US"/>
        </w:rPr>
        <w:t xml:space="preserve">la  Formación  Específica,  y </w:t>
      </w:r>
    </w:p>
    <w:p w14:paraId="015719A7" w14:textId="77777777" w:rsidR="00675428" w:rsidRPr="00D0692B" w:rsidRDefault="00675428"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 xml:space="preserve">esta unidad curricular. </w:t>
      </w:r>
    </w:p>
    <w:p w14:paraId="057FCB54" w14:textId="77777777" w:rsidR="00675428" w:rsidRPr="00D0692B" w:rsidRDefault="00DF7E60"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•Elaborar</w:t>
      </w:r>
      <w:r w:rsidR="00512D5F">
        <w:rPr>
          <w:rFonts w:eastAsiaTheme="minorHAnsi" w:cstheme="minorBidi"/>
          <w:szCs w:val="20"/>
          <w:lang w:val="en-US" w:eastAsia="en-US"/>
        </w:rPr>
        <w:t xml:space="preserve"> diferentes formatos de secuencias </w:t>
      </w:r>
      <w:r w:rsidR="00675428" w:rsidRPr="00D0692B">
        <w:rPr>
          <w:rFonts w:eastAsiaTheme="minorHAnsi" w:cstheme="minorBidi"/>
          <w:szCs w:val="20"/>
          <w:lang w:val="en-US" w:eastAsia="en-US"/>
        </w:rPr>
        <w:t>didá</w:t>
      </w:r>
      <w:r w:rsidR="00512D5F">
        <w:rPr>
          <w:rFonts w:eastAsiaTheme="minorHAnsi" w:cstheme="minorBidi"/>
          <w:szCs w:val="20"/>
          <w:lang w:val="en-US" w:eastAsia="en-US"/>
        </w:rPr>
        <w:t xml:space="preserve">cticas </w:t>
      </w:r>
      <w:r w:rsidR="00334831">
        <w:rPr>
          <w:rFonts w:eastAsiaTheme="minorHAnsi" w:cstheme="minorBidi"/>
          <w:szCs w:val="20"/>
          <w:lang w:val="en-US" w:eastAsia="en-US"/>
        </w:rPr>
        <w:t>y  seleccionar,  producir</w:t>
      </w:r>
      <w:r w:rsidR="00675428" w:rsidRPr="00D0692B">
        <w:rPr>
          <w:rFonts w:eastAsiaTheme="minorHAnsi" w:cstheme="minorBidi"/>
          <w:szCs w:val="20"/>
          <w:lang w:val="en-US" w:eastAsia="en-US"/>
        </w:rPr>
        <w:t xml:space="preserve">  y </w:t>
      </w:r>
      <w:r w:rsidR="00334831">
        <w:rPr>
          <w:rFonts w:eastAsiaTheme="minorHAnsi" w:cstheme="minorBidi"/>
          <w:szCs w:val="20"/>
          <w:lang w:val="en-US" w:eastAsia="en-US"/>
        </w:rPr>
        <w:t>analizar</w:t>
      </w:r>
      <w:r w:rsidR="00512D5F">
        <w:rPr>
          <w:rFonts w:eastAsiaTheme="minorHAnsi" w:cstheme="minorBidi"/>
          <w:szCs w:val="20"/>
          <w:lang w:val="en-US" w:eastAsia="en-US"/>
        </w:rPr>
        <w:t xml:space="preserve">  materiales  </w:t>
      </w:r>
      <w:r w:rsidR="00675428" w:rsidRPr="00D0692B">
        <w:rPr>
          <w:rFonts w:eastAsiaTheme="minorHAnsi" w:cstheme="minorBidi"/>
          <w:szCs w:val="20"/>
          <w:lang w:val="en-US" w:eastAsia="en-US"/>
        </w:rPr>
        <w:t xml:space="preserve">didácticos   y   recursos   tecnológicos   teniendo  en  cuenta  los </w:t>
      </w:r>
    </w:p>
    <w:p w14:paraId="12A7F6B7" w14:textId="77777777" w:rsidR="00675428" w:rsidRPr="00D0692B" w:rsidRDefault="00675428"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 xml:space="preserve">contextos  socioculturales  e  institucionales  en  los  que  mediará,  en  función  de  los </w:t>
      </w:r>
    </w:p>
    <w:p w14:paraId="50B074FF" w14:textId="77777777" w:rsidR="00675428" w:rsidRPr="00D0692B" w:rsidRDefault="00675428"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 xml:space="preserve">alumnos y alumnas, adolescentes. </w:t>
      </w:r>
    </w:p>
    <w:p w14:paraId="1C854325" w14:textId="77777777" w:rsidR="008E3DB3" w:rsidRPr="00D0692B" w:rsidRDefault="00DF7E60" w:rsidP="00675428">
      <w:pPr>
        <w:shd w:val="clear" w:color="auto" w:fill="FFFFFF"/>
        <w:rPr>
          <w:rFonts w:eastAsiaTheme="minorHAnsi" w:cstheme="minorBidi"/>
          <w:szCs w:val="20"/>
          <w:lang w:val="en-US" w:eastAsia="en-US"/>
        </w:rPr>
      </w:pPr>
      <w:r w:rsidRPr="00D0692B">
        <w:rPr>
          <w:rFonts w:eastAsiaTheme="minorHAnsi" w:cstheme="minorBidi"/>
          <w:szCs w:val="20"/>
          <w:lang w:val="en-US" w:eastAsia="en-US"/>
        </w:rPr>
        <w:t>•Desarrollar</w:t>
      </w:r>
      <w:r w:rsidR="00512D5F">
        <w:rPr>
          <w:rFonts w:eastAsiaTheme="minorHAnsi" w:cstheme="minorBidi"/>
          <w:szCs w:val="20"/>
          <w:lang w:val="en-US" w:eastAsia="en-US"/>
        </w:rPr>
        <w:t xml:space="preserve"> una </w:t>
      </w:r>
      <w:r w:rsidR="00675428" w:rsidRPr="00D0692B">
        <w:rPr>
          <w:rFonts w:eastAsiaTheme="minorHAnsi" w:cstheme="minorBidi"/>
          <w:szCs w:val="20"/>
          <w:lang w:val="en-US" w:eastAsia="en-US"/>
        </w:rPr>
        <w:t>actitud  crítica  y  reflexiva  respecto  de  su  mediación  en  clase  y  la de sus pares.</w:t>
      </w:r>
    </w:p>
    <w:p w14:paraId="3F6DACB2" w14:textId="77777777" w:rsidR="00675428" w:rsidRPr="00D0692B" w:rsidRDefault="00675428" w:rsidP="00675428">
      <w:pPr>
        <w:shd w:val="clear" w:color="auto" w:fill="FFFFFF"/>
        <w:rPr>
          <w:rFonts w:eastAsiaTheme="minorHAnsi" w:cstheme="minorBidi"/>
          <w:szCs w:val="20"/>
          <w:lang w:val="en-US" w:eastAsia="en-US"/>
        </w:rPr>
      </w:pPr>
    </w:p>
    <w:p w14:paraId="6D8702BA" w14:textId="77777777" w:rsidR="00675428" w:rsidRPr="00D0692B" w:rsidRDefault="00512D5F" w:rsidP="00675428">
      <w:pPr>
        <w:shd w:val="clear" w:color="auto" w:fill="FFFFFF"/>
        <w:rPr>
          <w:rFonts w:eastAsiaTheme="minorHAnsi" w:cstheme="minorBidi"/>
          <w:b/>
          <w:szCs w:val="20"/>
          <w:lang w:val="en-US" w:eastAsia="en-US"/>
        </w:rPr>
      </w:pPr>
      <w:r>
        <w:rPr>
          <w:rFonts w:eastAsiaTheme="minorHAnsi" w:cstheme="minorBidi"/>
          <w:b/>
          <w:szCs w:val="20"/>
          <w:lang w:val="en-US" w:eastAsia="en-US"/>
        </w:rPr>
        <w:t xml:space="preserve">4- </w:t>
      </w:r>
      <w:r w:rsidR="00DF7E60" w:rsidRPr="00D0692B">
        <w:rPr>
          <w:rFonts w:eastAsiaTheme="minorHAnsi" w:cstheme="minorBidi"/>
          <w:b/>
          <w:szCs w:val="20"/>
          <w:lang w:val="en-US" w:eastAsia="en-US"/>
        </w:rPr>
        <w:t>Contenidos mínimos</w:t>
      </w:r>
      <w:r w:rsidR="00DF7E60" w:rsidRPr="00D0692B">
        <w:rPr>
          <w:rFonts w:eastAsiaTheme="minorHAnsi" w:cstheme="minorBidi"/>
          <w:b/>
          <w:szCs w:val="20"/>
          <w:lang w:val="en-US" w:eastAsia="en-US"/>
        </w:rPr>
        <w:br/>
      </w:r>
    </w:p>
    <w:p w14:paraId="6F808025" w14:textId="77777777" w:rsidR="00675428" w:rsidRPr="00D0692B" w:rsidRDefault="00675428" w:rsidP="00675428">
      <w:pPr>
        <w:shd w:val="clear" w:color="auto" w:fill="FFFFFF"/>
        <w:rPr>
          <w:rFonts w:eastAsiaTheme="minorHAnsi" w:cstheme="minorBidi"/>
          <w:szCs w:val="20"/>
          <w:lang w:val="en-US" w:eastAsia="en-US"/>
        </w:rPr>
      </w:pPr>
      <w:r w:rsidRPr="00512D5F">
        <w:rPr>
          <w:rFonts w:eastAsiaTheme="minorHAnsi" w:cstheme="minorBidi"/>
          <w:b/>
          <w:szCs w:val="20"/>
          <w:lang w:val="en-US" w:eastAsia="en-US"/>
        </w:rPr>
        <w:t>1.</w:t>
      </w:r>
      <w:r w:rsidR="00512D5F">
        <w:rPr>
          <w:rFonts w:eastAsiaTheme="minorHAnsi" w:cstheme="minorBidi"/>
          <w:b/>
          <w:szCs w:val="20"/>
          <w:lang w:val="en-US" w:eastAsia="en-US"/>
        </w:rPr>
        <w:t xml:space="preserve"> El aula</w:t>
      </w:r>
      <w:r w:rsidRPr="00512D5F">
        <w:rPr>
          <w:rFonts w:eastAsiaTheme="minorHAnsi" w:cstheme="minorBidi"/>
          <w:b/>
          <w:szCs w:val="20"/>
          <w:lang w:val="en-US" w:eastAsia="en-US"/>
        </w:rPr>
        <w:t xml:space="preserve"> en  el  Nivel  Medio  y  en  el  Nivel  Superior</w:t>
      </w:r>
      <w:r w:rsidRPr="00D0692B">
        <w:rPr>
          <w:rFonts w:eastAsiaTheme="minorHAnsi" w:cstheme="minorBidi"/>
          <w:szCs w:val="20"/>
          <w:lang w:val="en-US" w:eastAsia="en-US"/>
        </w:rPr>
        <w:t>.</w:t>
      </w:r>
      <w:r w:rsidR="00512D5F">
        <w:rPr>
          <w:rFonts w:eastAsiaTheme="minorHAnsi" w:cstheme="minorBidi"/>
          <w:szCs w:val="20"/>
          <w:lang w:val="en-US" w:eastAsia="en-US"/>
        </w:rPr>
        <w:t xml:space="preserve"> </w:t>
      </w:r>
      <w:r w:rsidRPr="00D0692B">
        <w:rPr>
          <w:rFonts w:eastAsiaTheme="minorHAnsi" w:cstheme="minorBidi"/>
          <w:szCs w:val="20"/>
          <w:lang w:val="en-US" w:eastAsia="en-US"/>
        </w:rPr>
        <w:t>El  aula  como  construcción histór</w:t>
      </w:r>
      <w:r w:rsidR="00512D5F">
        <w:rPr>
          <w:rFonts w:eastAsiaTheme="minorHAnsi" w:cstheme="minorBidi"/>
          <w:szCs w:val="20"/>
          <w:lang w:val="en-US" w:eastAsia="en-US"/>
        </w:rPr>
        <w:t xml:space="preserve">ica  y  social.  Determinantes </w:t>
      </w:r>
      <w:r w:rsidRPr="00D0692B">
        <w:rPr>
          <w:rFonts w:eastAsiaTheme="minorHAnsi" w:cstheme="minorBidi"/>
          <w:szCs w:val="20"/>
          <w:lang w:val="en-US" w:eastAsia="en-US"/>
        </w:rPr>
        <w:t>estructurales.  Relació</w:t>
      </w:r>
      <w:r w:rsidR="00512D5F">
        <w:rPr>
          <w:rFonts w:eastAsiaTheme="minorHAnsi" w:cstheme="minorBidi"/>
          <w:szCs w:val="20"/>
          <w:lang w:val="en-US" w:eastAsia="en-US"/>
        </w:rPr>
        <w:t xml:space="preserve">n </w:t>
      </w:r>
      <w:r w:rsidRPr="00D0692B">
        <w:rPr>
          <w:rFonts w:eastAsiaTheme="minorHAnsi" w:cstheme="minorBidi"/>
          <w:szCs w:val="20"/>
          <w:lang w:val="en-US" w:eastAsia="en-US"/>
        </w:rPr>
        <w:t xml:space="preserve">con  el  conocimiento  y significados  del  contenido  escolar.  La  reflexión  sobre  las  prácticas  de  enseñanza observadas  en  el  Nivel  Medio  y  en  el  Nivel  Superior.  Focos  y  marcos de referencia del observador. </w:t>
      </w:r>
    </w:p>
    <w:p w14:paraId="2FC0FEE8" w14:textId="77777777" w:rsidR="00675428" w:rsidRPr="00D0692B" w:rsidRDefault="00675428" w:rsidP="00675428">
      <w:pPr>
        <w:shd w:val="clear" w:color="auto" w:fill="FFFFFF"/>
        <w:rPr>
          <w:rFonts w:eastAsiaTheme="minorHAnsi" w:cstheme="minorBidi"/>
          <w:szCs w:val="20"/>
          <w:lang w:val="en-US" w:eastAsia="en-US"/>
        </w:rPr>
      </w:pPr>
      <w:r w:rsidRPr="00512D5F">
        <w:rPr>
          <w:rFonts w:eastAsiaTheme="minorHAnsi" w:cstheme="minorBidi"/>
          <w:b/>
          <w:szCs w:val="20"/>
          <w:lang w:val="en-US" w:eastAsia="en-US"/>
        </w:rPr>
        <w:t>2.</w:t>
      </w:r>
      <w:r w:rsidR="00512D5F">
        <w:rPr>
          <w:rFonts w:eastAsiaTheme="minorHAnsi" w:cstheme="minorBidi"/>
          <w:b/>
          <w:szCs w:val="20"/>
          <w:lang w:val="en-US" w:eastAsia="en-US"/>
        </w:rPr>
        <w:t xml:space="preserve"> </w:t>
      </w:r>
      <w:r w:rsidRPr="00512D5F">
        <w:rPr>
          <w:rFonts w:eastAsiaTheme="minorHAnsi" w:cstheme="minorBidi"/>
          <w:b/>
          <w:szCs w:val="20"/>
          <w:lang w:val="en-US" w:eastAsia="en-US"/>
        </w:rPr>
        <w:t>El docente y el grupo de aprendizaje</w:t>
      </w:r>
      <w:r w:rsidRPr="00D0692B">
        <w:rPr>
          <w:rFonts w:eastAsiaTheme="minorHAnsi" w:cstheme="minorBidi"/>
          <w:szCs w:val="20"/>
          <w:lang w:val="en-US" w:eastAsia="en-US"/>
        </w:rPr>
        <w:t>.</w:t>
      </w:r>
      <w:r w:rsidR="00512D5F">
        <w:rPr>
          <w:rFonts w:eastAsiaTheme="minorHAnsi" w:cstheme="minorBidi"/>
          <w:szCs w:val="20"/>
          <w:lang w:val="en-US" w:eastAsia="en-US"/>
        </w:rPr>
        <w:t xml:space="preserve"> </w:t>
      </w:r>
      <w:r w:rsidRPr="00D0692B">
        <w:rPr>
          <w:rFonts w:eastAsiaTheme="minorHAnsi" w:cstheme="minorBidi"/>
          <w:szCs w:val="20"/>
          <w:lang w:val="en-US" w:eastAsia="en-US"/>
        </w:rPr>
        <w:t>Heterogeneidad e inclusión del alumnado. El discurso  del  aula  y  sus  interacciones  comunicativas.  El  diálogo  y  las preguntas del profesor  en  la  clase.  El  tiempo  y  el  espacio  institucional  y  del  aula.  La  dimensión cooperativa  del  trabajo  docente.  Relaciones  sociales  e  intersubjetivas  en  el  aula. Micro-clases.  Las  prácticas  de  la  enseñanza  como  prácticas  sociales.  Pareja pedagógica.</w:t>
      </w:r>
    </w:p>
    <w:p w14:paraId="19FFE0AD" w14:textId="77777777" w:rsidR="00675428" w:rsidRPr="00512D5F" w:rsidRDefault="00675428" w:rsidP="00675428">
      <w:pPr>
        <w:shd w:val="clear" w:color="auto" w:fill="FFFFFF"/>
        <w:rPr>
          <w:rFonts w:eastAsiaTheme="minorHAnsi" w:cstheme="minorBidi"/>
          <w:b/>
          <w:szCs w:val="20"/>
          <w:lang w:val="en-US" w:eastAsia="en-US"/>
        </w:rPr>
      </w:pPr>
      <w:r w:rsidRPr="00512D5F">
        <w:rPr>
          <w:rFonts w:eastAsiaTheme="minorHAnsi" w:cstheme="minorBidi"/>
          <w:b/>
          <w:szCs w:val="20"/>
          <w:lang w:val="en-US" w:eastAsia="en-US"/>
        </w:rPr>
        <w:t>3.</w:t>
      </w:r>
      <w:r w:rsidR="00512D5F">
        <w:rPr>
          <w:rFonts w:eastAsiaTheme="minorHAnsi" w:cstheme="minorBidi"/>
          <w:b/>
          <w:szCs w:val="20"/>
          <w:lang w:val="en-US" w:eastAsia="en-US"/>
        </w:rPr>
        <w:t xml:space="preserve"> </w:t>
      </w:r>
      <w:r w:rsidRPr="00512D5F">
        <w:rPr>
          <w:rFonts w:eastAsiaTheme="minorHAnsi" w:cstheme="minorBidi"/>
          <w:b/>
          <w:szCs w:val="20"/>
          <w:lang w:val="en-US" w:eastAsia="en-US"/>
        </w:rPr>
        <w:t xml:space="preserve">El  análisis  de  las  decisiones  que  toma  el  docente  sobre  las  situaciones  de </w:t>
      </w:r>
    </w:p>
    <w:p w14:paraId="085B10E3" w14:textId="77777777" w:rsidR="00675428" w:rsidRPr="00D0692B" w:rsidRDefault="00675428" w:rsidP="00675428">
      <w:pPr>
        <w:shd w:val="clear" w:color="auto" w:fill="FFFFFF"/>
        <w:rPr>
          <w:rFonts w:eastAsiaTheme="minorHAnsi" w:cstheme="minorBidi"/>
          <w:szCs w:val="20"/>
          <w:lang w:val="en-US" w:eastAsia="en-US"/>
        </w:rPr>
      </w:pPr>
      <w:r w:rsidRPr="00512D5F">
        <w:rPr>
          <w:rFonts w:eastAsiaTheme="minorHAnsi" w:cstheme="minorBidi"/>
          <w:b/>
          <w:szCs w:val="20"/>
          <w:lang w:val="en-US" w:eastAsia="en-US"/>
        </w:rPr>
        <w:t>enseñanza  en  el Nivel Medio y en el Nivel Superior</w:t>
      </w:r>
      <w:r w:rsidRPr="00D0692B">
        <w:rPr>
          <w:rFonts w:eastAsiaTheme="minorHAnsi" w:cstheme="minorBidi"/>
          <w:szCs w:val="20"/>
          <w:lang w:val="en-US" w:eastAsia="en-US"/>
        </w:rPr>
        <w:t>.</w:t>
      </w:r>
      <w:r w:rsidR="00512D5F">
        <w:rPr>
          <w:rFonts w:eastAsiaTheme="minorHAnsi" w:cstheme="minorBidi"/>
          <w:szCs w:val="20"/>
          <w:lang w:val="en-US" w:eastAsia="en-US"/>
        </w:rPr>
        <w:t xml:space="preserve"> </w:t>
      </w:r>
      <w:r w:rsidRPr="00D0692B">
        <w:rPr>
          <w:rFonts w:eastAsiaTheme="minorHAnsi" w:cstheme="minorBidi"/>
          <w:szCs w:val="20"/>
          <w:lang w:val="en-US" w:eastAsia="en-US"/>
        </w:rPr>
        <w:t xml:space="preserve">Estilos de enseñanza. Los procesos   de   reflexión   crítica   en   la   enseñanza.   Criterios   para   el   análisis   de programaciones  de  la  enseñanza.  Fuentes  para  la toma de decisiones del docente: los  diseños  curriculares,  los  materiales  para  el  desarrollo  curricular,  los  libros  de textos escolares, otras fuentes. </w:t>
      </w:r>
    </w:p>
    <w:p w14:paraId="28A3853F" w14:textId="77777777" w:rsidR="00675428" w:rsidRPr="00D0692B" w:rsidRDefault="00675428" w:rsidP="00675428">
      <w:pPr>
        <w:shd w:val="clear" w:color="auto" w:fill="FFFFFF"/>
        <w:rPr>
          <w:rFonts w:eastAsiaTheme="minorHAnsi" w:cstheme="minorBidi"/>
          <w:szCs w:val="20"/>
          <w:lang w:val="en-US" w:eastAsia="en-US"/>
        </w:rPr>
      </w:pPr>
      <w:r w:rsidRPr="00512D5F">
        <w:rPr>
          <w:rFonts w:eastAsiaTheme="minorHAnsi" w:cstheme="minorBidi"/>
          <w:b/>
          <w:szCs w:val="20"/>
          <w:lang w:val="en-US" w:eastAsia="en-US"/>
        </w:rPr>
        <w:t>4.</w:t>
      </w:r>
      <w:r w:rsidR="00512D5F" w:rsidRPr="00512D5F">
        <w:rPr>
          <w:rFonts w:eastAsiaTheme="minorHAnsi" w:cstheme="minorBidi"/>
          <w:b/>
          <w:szCs w:val="20"/>
          <w:lang w:val="en-US" w:eastAsia="en-US"/>
        </w:rPr>
        <w:t xml:space="preserve"> </w:t>
      </w:r>
      <w:r w:rsidRPr="00512D5F">
        <w:rPr>
          <w:rFonts w:eastAsiaTheme="minorHAnsi" w:cstheme="minorBidi"/>
          <w:b/>
          <w:szCs w:val="20"/>
          <w:lang w:val="en-US" w:eastAsia="en-US"/>
        </w:rPr>
        <w:t>Diseño y programación de propuestas de enseñanza para el Nivel Medio y para el  Nivel  Superior</w:t>
      </w:r>
      <w:r w:rsidRPr="00D0692B">
        <w:rPr>
          <w:rFonts w:eastAsiaTheme="minorHAnsi" w:cstheme="minorBidi"/>
          <w:szCs w:val="20"/>
          <w:lang w:val="en-US" w:eastAsia="en-US"/>
        </w:rPr>
        <w:t>.</w:t>
      </w:r>
      <w:r w:rsidR="00512D5F">
        <w:rPr>
          <w:rFonts w:eastAsiaTheme="minorHAnsi" w:cstheme="minorBidi"/>
          <w:szCs w:val="20"/>
          <w:lang w:val="en-US" w:eastAsia="en-US"/>
        </w:rPr>
        <w:t xml:space="preserve"> </w:t>
      </w:r>
      <w:r w:rsidRPr="00D0692B">
        <w:rPr>
          <w:rFonts w:eastAsiaTheme="minorHAnsi" w:cstheme="minorBidi"/>
          <w:szCs w:val="20"/>
          <w:lang w:val="en-US" w:eastAsia="en-US"/>
        </w:rPr>
        <w:t xml:space="preserve">Diseño de propuestas pedagógico-didácticas para la enseñanza de   Portugués  como  Lengua-Cultura  Extranjera.  Determinación  de  propósitos  y objetivos,   estrategias   metodológicas   y   de   evaluación   adaptadas   a   realidades grupales   e   individuales   concretas.   Implementación   de   los  diseños  y  posterior reflexión  colaborativa. </w:t>
      </w:r>
    </w:p>
    <w:p w14:paraId="243B7EE1" w14:textId="77777777" w:rsidR="00675428" w:rsidRPr="00D0692B" w:rsidRDefault="00675428" w:rsidP="00675428">
      <w:pPr>
        <w:shd w:val="clear" w:color="auto" w:fill="FFFFFF"/>
        <w:rPr>
          <w:rFonts w:eastAsiaTheme="minorHAnsi" w:cstheme="minorBidi"/>
          <w:szCs w:val="20"/>
          <w:lang w:val="en-US" w:eastAsia="en-US"/>
        </w:rPr>
      </w:pPr>
      <w:r w:rsidRPr="00512D5F">
        <w:rPr>
          <w:rFonts w:eastAsiaTheme="minorHAnsi" w:cstheme="minorBidi"/>
          <w:b/>
          <w:szCs w:val="20"/>
          <w:lang w:val="en-US" w:eastAsia="en-US"/>
        </w:rPr>
        <w:t>5.</w:t>
      </w:r>
      <w:r w:rsidR="00512D5F">
        <w:rPr>
          <w:rFonts w:eastAsiaTheme="minorHAnsi" w:cstheme="minorBidi"/>
          <w:b/>
          <w:szCs w:val="20"/>
          <w:lang w:val="en-US" w:eastAsia="en-US"/>
        </w:rPr>
        <w:t xml:space="preserve"> </w:t>
      </w:r>
      <w:r w:rsidRPr="00512D5F">
        <w:rPr>
          <w:rFonts w:eastAsiaTheme="minorHAnsi" w:cstheme="minorBidi"/>
          <w:b/>
          <w:szCs w:val="20"/>
          <w:lang w:val="en-US" w:eastAsia="en-US"/>
        </w:rPr>
        <w:t>Escritura  de  reconstrucción  de  las  experiencias  pedagógicas</w:t>
      </w:r>
      <w:r w:rsidRPr="00D0692B">
        <w:rPr>
          <w:rFonts w:eastAsiaTheme="minorHAnsi" w:cstheme="minorBidi"/>
          <w:szCs w:val="20"/>
          <w:lang w:val="en-US" w:eastAsia="en-US"/>
        </w:rPr>
        <w:t>.</w:t>
      </w:r>
      <w:r w:rsidR="00512D5F">
        <w:rPr>
          <w:rFonts w:eastAsiaTheme="minorHAnsi" w:cstheme="minorBidi"/>
          <w:szCs w:val="20"/>
          <w:lang w:val="en-US" w:eastAsia="en-US"/>
        </w:rPr>
        <w:t xml:space="preserve"> </w:t>
      </w:r>
      <w:r w:rsidRPr="00D0692B">
        <w:rPr>
          <w:rFonts w:eastAsiaTheme="minorHAnsi" w:cstheme="minorBidi"/>
          <w:szCs w:val="20"/>
          <w:lang w:val="en-US" w:eastAsia="en-US"/>
        </w:rPr>
        <w:t xml:space="preserve">Análisis  de  las propuestas  de  otros  compañeros  y  de  las  propias  producciones. El practicante y la evaluación crítica de su práctica pedagógica.  </w:t>
      </w:r>
    </w:p>
    <w:p w14:paraId="197F5209" w14:textId="77777777" w:rsidR="00675428" w:rsidRPr="00512D5F" w:rsidRDefault="00675428" w:rsidP="00675428">
      <w:pPr>
        <w:shd w:val="clear" w:color="auto" w:fill="FFFFFF"/>
        <w:rPr>
          <w:rFonts w:eastAsiaTheme="minorHAnsi" w:cstheme="minorBidi"/>
          <w:b/>
          <w:szCs w:val="20"/>
          <w:lang w:val="en-US" w:eastAsia="en-US"/>
        </w:rPr>
      </w:pPr>
      <w:r w:rsidRPr="00512D5F">
        <w:rPr>
          <w:rFonts w:eastAsiaTheme="minorHAnsi" w:cstheme="minorBidi"/>
          <w:b/>
          <w:szCs w:val="20"/>
          <w:lang w:val="en-US" w:eastAsia="en-US"/>
        </w:rPr>
        <w:t>6.</w:t>
      </w:r>
      <w:r w:rsidR="00512D5F">
        <w:rPr>
          <w:rFonts w:eastAsiaTheme="minorHAnsi" w:cstheme="minorBidi"/>
          <w:b/>
          <w:szCs w:val="20"/>
          <w:lang w:val="en-US" w:eastAsia="en-US"/>
        </w:rPr>
        <w:t xml:space="preserve"> </w:t>
      </w:r>
      <w:r w:rsidRPr="00512D5F">
        <w:rPr>
          <w:rFonts w:eastAsiaTheme="minorHAnsi" w:cstheme="minorBidi"/>
          <w:b/>
          <w:szCs w:val="20"/>
          <w:lang w:val="en-US" w:eastAsia="en-US"/>
        </w:rPr>
        <w:t xml:space="preserve">Reflexión  sobre  el  papel  político  del  docente  de  LCE  en  defensa  de  los derechos e identidades lingüístico-culturales.  </w:t>
      </w:r>
    </w:p>
    <w:p w14:paraId="447AE402" w14:textId="77777777" w:rsidR="00675428" w:rsidRPr="00512D5F" w:rsidRDefault="00675428" w:rsidP="00675428">
      <w:pPr>
        <w:shd w:val="clear" w:color="auto" w:fill="FFFFFF"/>
        <w:rPr>
          <w:rFonts w:eastAsiaTheme="minorHAnsi" w:cstheme="minorBidi"/>
          <w:b/>
          <w:szCs w:val="20"/>
          <w:lang w:val="en-US" w:eastAsia="en-US"/>
        </w:rPr>
      </w:pPr>
      <w:r w:rsidRPr="00512D5F">
        <w:rPr>
          <w:rFonts w:eastAsiaTheme="minorHAnsi" w:cstheme="minorBidi"/>
          <w:b/>
          <w:szCs w:val="20"/>
          <w:lang w:val="en-US" w:eastAsia="en-US"/>
        </w:rPr>
        <w:t>7.</w:t>
      </w:r>
      <w:r w:rsidR="00512D5F">
        <w:rPr>
          <w:rFonts w:eastAsiaTheme="minorHAnsi" w:cstheme="minorBidi"/>
          <w:b/>
          <w:szCs w:val="20"/>
          <w:lang w:val="en-US" w:eastAsia="en-US"/>
        </w:rPr>
        <w:t xml:space="preserve"> </w:t>
      </w:r>
      <w:r w:rsidRPr="00512D5F">
        <w:rPr>
          <w:rFonts w:eastAsiaTheme="minorHAnsi" w:cstheme="minorBidi"/>
          <w:b/>
          <w:szCs w:val="20"/>
          <w:lang w:val="en-US" w:eastAsia="en-US"/>
        </w:rPr>
        <w:t>Reflexión sobre la clase de LCE y el ejercicio de la ciudadanía</w:t>
      </w:r>
      <w:r w:rsidR="00512D5F">
        <w:rPr>
          <w:rFonts w:eastAsiaTheme="minorHAnsi" w:cstheme="minorBidi"/>
          <w:b/>
          <w:szCs w:val="20"/>
          <w:lang w:val="en-US" w:eastAsia="en-US"/>
        </w:rPr>
        <w:t>.</w:t>
      </w:r>
    </w:p>
    <w:p w14:paraId="3989F82B" w14:textId="77777777" w:rsidR="006B65DA" w:rsidRPr="00D0692B" w:rsidRDefault="006B65DA" w:rsidP="006B65DA">
      <w:pPr>
        <w:pStyle w:val="NormalWeb"/>
        <w:spacing w:before="0" w:after="0" w:line="360" w:lineRule="auto"/>
        <w:jc w:val="both"/>
        <w:outlineLvl w:val="0"/>
        <w:rPr>
          <w:szCs w:val="22"/>
        </w:rPr>
      </w:pPr>
    </w:p>
    <w:p w14:paraId="7D02627C" w14:textId="77777777" w:rsidR="006B65DA" w:rsidRDefault="006B65DA" w:rsidP="006B65DA">
      <w:pPr>
        <w:pStyle w:val="NormalWeb"/>
        <w:spacing w:before="0" w:after="0" w:line="360" w:lineRule="auto"/>
        <w:jc w:val="both"/>
        <w:outlineLvl w:val="0"/>
        <w:rPr>
          <w:b/>
        </w:rPr>
      </w:pPr>
      <w:r w:rsidRPr="00737C66">
        <w:rPr>
          <w:b/>
        </w:rPr>
        <w:t>5- Contenidos de la instancia curricular</w:t>
      </w:r>
    </w:p>
    <w:p w14:paraId="5F891938" w14:textId="77777777" w:rsidR="006B65DA" w:rsidRDefault="006B65DA" w:rsidP="00124B75">
      <w:pPr>
        <w:pStyle w:val="NormalWeb"/>
        <w:spacing w:before="0" w:after="0"/>
        <w:jc w:val="both"/>
      </w:pPr>
      <w:r w:rsidRPr="00BA34C8">
        <w:t>El lugar social del practicante en la institución educativa como instancia integradora de su experiencia de aprendizaje</w:t>
      </w:r>
      <w:r>
        <w:t>. El análisis y la reflexión sobre la institución escolar como espacio de reproducción cultural y la inserción del practicante en ella como mediador intercultural;  el trabajo sobre los interrogantes del practicante, sus avances y retrocesos, sus temores/dudas y también sus certezas.</w:t>
      </w:r>
    </w:p>
    <w:p w14:paraId="29996205" w14:textId="77777777" w:rsidR="006B65DA" w:rsidRDefault="006B65DA" w:rsidP="00124B75">
      <w:pPr>
        <w:pStyle w:val="NormalWeb"/>
        <w:spacing w:beforeAutospacing="1" w:afterAutospacing="1"/>
        <w:jc w:val="both"/>
      </w:pPr>
      <w:r>
        <w:t>El diseño de planes de clases y unidades didácticas, abordando la diferencia entre unos y otros y contemplando aspectos vinculados con grupos etáreos, niveles de lengua, enseñanza formal/informal, carga horaria, perfil institucional, entre otros aspectos.</w:t>
      </w:r>
    </w:p>
    <w:p w14:paraId="7C522A23" w14:textId="77777777" w:rsidR="006B65DA" w:rsidRDefault="006B65DA" w:rsidP="00124B75">
      <w:pPr>
        <w:pStyle w:val="NormalWeb"/>
        <w:spacing w:beforeAutospacing="1" w:afterAutospacing="1"/>
        <w:jc w:val="both"/>
      </w:pPr>
      <w:r>
        <w:t>Las instancias de ayudantías y prácticas de enseñanza como espacios de prueba y/o reformulación de los planes de clases y unidades didácticas elaborados; la puesta a prueba de los textos sometidos a análisis pre-pedagógico; la utilización de recursos pedagógicos según las prácticas de comprensión y producción abordadas (texto escrito, texto oral, el uso de TIC); el análisis de los instrumentos de evaluación y su puesta en práctica en las clases dictadas.</w:t>
      </w:r>
    </w:p>
    <w:p w14:paraId="77277620" w14:textId="77777777" w:rsidR="006B65DA" w:rsidRPr="00800E57" w:rsidRDefault="006B65DA" w:rsidP="00124B75">
      <w:pPr>
        <w:pStyle w:val="NormalWeb"/>
        <w:spacing w:beforeAutospacing="1" w:afterAutospacing="1"/>
        <w:jc w:val="both"/>
      </w:pPr>
      <w:r w:rsidRPr="00C97321">
        <w:t xml:space="preserve">El practicante y la evaluación crítica de su práctica pedagógica en PLE.  </w:t>
      </w:r>
    </w:p>
    <w:p w14:paraId="3FEB9BBE" w14:textId="77777777" w:rsidR="006B65DA" w:rsidRPr="002133E4" w:rsidRDefault="006B65DA" w:rsidP="006B65DA">
      <w:pPr>
        <w:pStyle w:val="NormalWeb"/>
        <w:spacing w:before="0" w:after="0" w:line="360" w:lineRule="auto"/>
        <w:jc w:val="both"/>
        <w:outlineLvl w:val="0"/>
        <w:rPr>
          <w:b/>
        </w:rPr>
      </w:pPr>
      <w:r w:rsidRPr="002133E4">
        <w:rPr>
          <w:b/>
        </w:rPr>
        <w:t>6. Actividades</w:t>
      </w:r>
    </w:p>
    <w:p w14:paraId="04AC0A14" w14:textId="3F5B8640" w:rsidR="0006323E" w:rsidRDefault="0006323E" w:rsidP="006B65DA">
      <w:pPr>
        <w:pStyle w:val="NormalWeb"/>
        <w:jc w:val="both"/>
      </w:pPr>
      <w:r>
        <w:t>Será solicitado,</w:t>
      </w:r>
      <w:r w:rsidR="006B65DA">
        <w:t xml:space="preserve"> desde el comienzo de la cursada y hasta la finalización de la misma, que </w:t>
      </w:r>
      <w:r>
        <w:t xml:space="preserve">el/la estudiante </w:t>
      </w:r>
      <w:r w:rsidR="006B65DA">
        <w:t xml:space="preserve">lleve un registro de cada una de las clases de la disciplina. Podrá consistir en un </w:t>
      </w:r>
      <w:r w:rsidR="006B65DA" w:rsidRPr="00982A6F">
        <w:rPr>
          <w:i/>
        </w:rPr>
        <w:t xml:space="preserve">cuaderno de bitácora </w:t>
      </w:r>
      <w:r w:rsidR="006B65DA" w:rsidRPr="00982A6F">
        <w:t>o</w:t>
      </w:r>
      <w:r w:rsidR="006B65DA" w:rsidRPr="00982A6F">
        <w:rPr>
          <w:i/>
        </w:rPr>
        <w:t xml:space="preserve"> carpeta individual</w:t>
      </w:r>
      <w:r w:rsidR="006B65DA">
        <w:t>. Se tratará de un relato reflexivo, analizado, de las clases a las que asiste, a las que observa y a las que dicta. Estos registros ayudarán a legitimar la voz del alumno practicante, abriendo un espacio en que él pueda materializar a través de su escritura en portugués, cuestiones que superen lo meramente descriptivo y observacional, siendo ese cuaderno un material invaluable para la reflexión</w:t>
      </w:r>
      <w:r w:rsidR="006B65DA">
        <w:rPr>
          <w:rStyle w:val="FootnoteReference"/>
        </w:rPr>
        <w:footnoteReference w:id="1"/>
      </w:r>
      <w:r w:rsidR="006B65DA">
        <w:t xml:space="preserve"> sobre aspectos concernientes no sólo a la práctica docente como también a la materialidad lingüística del portugués y convirtiéndose en una oportunidad para que él </w:t>
      </w:r>
      <w:r w:rsidR="006B65DA" w:rsidRPr="00F70E5B">
        <w:rPr>
          <w:i/>
        </w:rPr>
        <w:t>opere</w:t>
      </w:r>
      <w:r w:rsidR="006B65DA" w:rsidRPr="00420FF2">
        <w:rPr>
          <w:i/>
        </w:rPr>
        <w:t xml:space="preserve"> como escritor en el marco del desempeño de su profesión</w:t>
      </w:r>
      <w:r w:rsidR="006B65DA">
        <w:rPr>
          <w:i/>
        </w:rPr>
        <w:t xml:space="preserve"> </w:t>
      </w:r>
      <w:r w:rsidR="006B65DA">
        <w:t>(Lerner, Stella, Torres, 2009).</w:t>
      </w:r>
    </w:p>
    <w:p w14:paraId="6329148E" w14:textId="22D8337D" w:rsidR="00F077B2" w:rsidRDefault="00F077B2" w:rsidP="006B65DA">
      <w:pPr>
        <w:pStyle w:val="NormalWeb"/>
        <w:jc w:val="both"/>
      </w:pPr>
      <w:r>
        <w:t xml:space="preserve">También, al comienzo de la cursada de esta instancia curricular, se le solicitará al alumno el armado de un </w:t>
      </w:r>
      <w:r w:rsidRPr="00DE30C2">
        <w:rPr>
          <w:i/>
        </w:rPr>
        <w:t>portfolio</w:t>
      </w:r>
      <w:r>
        <w:t xml:space="preserve"> de trabajos. Este recurso</w:t>
      </w:r>
      <w:r w:rsidRPr="00596CAA">
        <w:t xml:space="preserve"> se presenta como un proceso de construcción y reconstrucción de la p</w:t>
      </w:r>
      <w:r>
        <w:t xml:space="preserve">ráctica pedagógica, tanto para </w:t>
      </w:r>
      <w:r w:rsidRPr="00596CAA">
        <w:t>l</w:t>
      </w:r>
      <w:r>
        <w:t>a</w:t>
      </w:r>
      <w:r w:rsidRPr="00596CAA">
        <w:t xml:space="preserve"> docente como para el </w:t>
      </w:r>
      <w:r>
        <w:t xml:space="preserve">estudiante, permitiendo realizar una lectura atenta de los caminos transitados durante la cursada, ayudando a la docente a organizar, reformular, redireccionar sus próximas acciones, y al estudiante, a observar, reflexionar y comprender su proceso de aprendizaje como alumno-practicante. Asimismo, el </w:t>
      </w:r>
      <w:r w:rsidRPr="00FA2383">
        <w:rPr>
          <w:i/>
        </w:rPr>
        <w:t>portfolio</w:t>
      </w:r>
      <w:r>
        <w:t xml:space="preserve"> se tornará una importante herramienta de (auto)evaluación.</w:t>
      </w:r>
    </w:p>
    <w:p w14:paraId="5957A4A2" w14:textId="4773CE50" w:rsidR="0006323E" w:rsidRPr="0006323E" w:rsidRDefault="0006323E" w:rsidP="006B65DA">
      <w:pPr>
        <w:pStyle w:val="NormalWeb"/>
        <w:jc w:val="both"/>
        <w:rPr>
          <w:color w:val="0000FF"/>
        </w:rPr>
      </w:pPr>
      <w:r>
        <w:t xml:space="preserve">El </w:t>
      </w:r>
      <w:r w:rsidR="00F077B2">
        <w:t>estudiante</w:t>
      </w:r>
      <w:r>
        <w:t xml:space="preserve">-futuro profesor deberá realizar </w:t>
      </w:r>
      <w:r w:rsidRPr="00800E57">
        <w:rPr>
          <w:b/>
        </w:rPr>
        <w:t>observaciones de clases (4 hs cátedra durante el cuatrimestre)</w:t>
      </w:r>
      <w:r w:rsidRPr="00800E57">
        <w:t>,</w:t>
      </w:r>
      <w:r>
        <w:t xml:space="preserve"> en contextos escolares de gestión estatal, en pareja pedagógica. Para las mismas, se trabajará previamente con criterios de observación</w:t>
      </w:r>
      <w:r>
        <w:rPr>
          <w:rStyle w:val="FootnoteReference"/>
        </w:rPr>
        <w:footnoteReference w:id="2"/>
      </w:r>
      <w:r>
        <w:t xml:space="preserve"> que serán establecidos en forma conjunta con la docente. Ellos deberán abordar cuestiones que ayuden al alumno a agudizar su mirada hacia la práctica concreta y sus actores, mirada desprovista de tintes evaluativos hacia el docente y sus alumnos y sí analítica y reflexiva sobre el funcionamiento de una clase, en diferentes dimensiones.</w:t>
      </w:r>
    </w:p>
    <w:p w14:paraId="1E6CB084" w14:textId="77777777" w:rsidR="006B65DA" w:rsidRDefault="006B65DA" w:rsidP="006B65DA">
      <w:pPr>
        <w:pStyle w:val="NormalWeb"/>
        <w:jc w:val="both"/>
      </w:pPr>
      <w:r>
        <w:t>En una etapa posterior a las observaciones de clases, el pra</w:t>
      </w:r>
      <w:r w:rsidR="00BD11AC">
        <w:t xml:space="preserve">cticante realizará </w:t>
      </w:r>
      <w:r w:rsidR="00BD11AC" w:rsidRPr="00C4046B">
        <w:rPr>
          <w:b/>
        </w:rPr>
        <w:t>ayudantías (6</w:t>
      </w:r>
      <w:r w:rsidRPr="00C4046B">
        <w:rPr>
          <w:b/>
        </w:rPr>
        <w:t xml:space="preserve"> hs cátedra durante el cuatrimestre)</w:t>
      </w:r>
      <w:r>
        <w:t xml:space="preserve"> en la institución elegida.</w:t>
      </w:r>
    </w:p>
    <w:p w14:paraId="4ABC679B" w14:textId="77777777" w:rsidR="006B65DA" w:rsidRDefault="006B65DA" w:rsidP="006B65DA">
      <w:pPr>
        <w:pStyle w:val="NormalWeb"/>
        <w:jc w:val="both"/>
      </w:pPr>
      <w:r>
        <w:t xml:space="preserve">Como etapa posterior a las ayudantías, el alumno-futuro profesor realizará sus </w:t>
      </w:r>
      <w:r w:rsidRPr="00B34311">
        <w:rPr>
          <w:b/>
        </w:rPr>
        <w:t>prácticas de enseñanza (1</w:t>
      </w:r>
      <w:r w:rsidR="00317386" w:rsidRPr="00B34311">
        <w:rPr>
          <w:b/>
        </w:rPr>
        <w:t>4</w:t>
      </w:r>
      <w:r w:rsidRPr="00B34311">
        <w:rPr>
          <w:b/>
        </w:rPr>
        <w:t xml:space="preserve"> hs cátedra durante el cuatrimestre)</w:t>
      </w:r>
      <w:r>
        <w:t xml:space="preserve"> en instituciones escolares de gestión estatal y en otros contextos, en forma individual, o en parejas pedagógicas.</w:t>
      </w:r>
    </w:p>
    <w:p w14:paraId="0B3F4A69" w14:textId="6535722C" w:rsidR="006B65DA" w:rsidRDefault="006B65DA" w:rsidP="006B65DA">
      <w:pPr>
        <w:jc w:val="both"/>
        <w:rPr>
          <w:color w:val="000000"/>
          <w:lang w:val="es-ES"/>
        </w:rPr>
      </w:pPr>
      <w:r>
        <w:rPr>
          <w:color w:val="000000"/>
          <w:lang w:val="es-ES"/>
        </w:rPr>
        <w:t>Otras actividades que podrán desarrollarse a la largo de esta instancia curricular serán: la l</w:t>
      </w:r>
      <w:r w:rsidRPr="004C5452">
        <w:rPr>
          <w:color w:val="000000"/>
          <w:lang w:val="es-ES"/>
        </w:rPr>
        <w:t xml:space="preserve">ectura y análisis de textos </w:t>
      </w:r>
      <w:r>
        <w:rPr>
          <w:color w:val="000000"/>
          <w:lang w:val="es-ES"/>
        </w:rPr>
        <w:t>(</w:t>
      </w:r>
      <w:r w:rsidRPr="004C5452">
        <w:rPr>
          <w:color w:val="000000"/>
          <w:lang w:val="es-ES"/>
        </w:rPr>
        <w:t>exposici</w:t>
      </w:r>
      <w:r>
        <w:rPr>
          <w:color w:val="000000"/>
          <w:lang w:val="es-ES"/>
        </w:rPr>
        <w:t>ones individuales y/o grupales; p</w:t>
      </w:r>
      <w:r w:rsidRPr="004C5452">
        <w:rPr>
          <w:color w:val="000000"/>
          <w:lang w:val="es-ES"/>
        </w:rPr>
        <w:t>roducciones escritas con diversas finalidades: producción libre, reformulación, pr</w:t>
      </w:r>
      <w:r>
        <w:rPr>
          <w:color w:val="000000"/>
          <w:lang w:val="es-ES"/>
        </w:rPr>
        <w:t xml:space="preserve">oducciones de textos académicos, producción de ejercicios para la enseñanza de PLE…); elaboración de diagnósticos de los grupos observados en los cuales, en un futuro próximo, el alumno hará sus prácticas de enseñanza; elaboración de planes de clases, sus actividades e instrumentos de evaluación; la realización de prácticas de enseñanza simuladas; la realización de un trabajo de reflexión sobre sus prácticas de enseñanza. </w:t>
      </w:r>
    </w:p>
    <w:p w14:paraId="4E69DF45" w14:textId="77777777" w:rsidR="00104074" w:rsidRDefault="00104074" w:rsidP="006B65DA">
      <w:pPr>
        <w:jc w:val="both"/>
        <w:rPr>
          <w:color w:val="000000"/>
          <w:lang w:val="es-ES"/>
        </w:rPr>
      </w:pPr>
    </w:p>
    <w:p w14:paraId="16165DC3" w14:textId="77777777" w:rsidR="006B65DA" w:rsidRPr="00DC7139" w:rsidRDefault="006B65DA" w:rsidP="006B65DA">
      <w:pPr>
        <w:jc w:val="both"/>
        <w:rPr>
          <w:color w:val="000000"/>
          <w:lang w:val="es-ES"/>
        </w:rPr>
      </w:pPr>
      <w:r>
        <w:rPr>
          <w:color w:val="000000"/>
          <w:lang w:val="es-ES"/>
        </w:rPr>
        <w:t>La docente a cargo de la instancia curricular podrá solicitar otras/diferentes actividades, además de las mencionadas, en función de los requerimientos y/o necesidades de los alumnos-practicantes.</w:t>
      </w:r>
    </w:p>
    <w:p w14:paraId="7317BD7B" w14:textId="77777777" w:rsidR="006B65DA" w:rsidRDefault="006B65DA" w:rsidP="006B65DA">
      <w:pPr>
        <w:pStyle w:val="NormalWeb"/>
        <w:spacing w:before="0" w:after="0"/>
        <w:jc w:val="both"/>
        <w:outlineLvl w:val="0"/>
        <w:rPr>
          <w:b/>
        </w:rPr>
      </w:pPr>
    </w:p>
    <w:p w14:paraId="70CD0800" w14:textId="77777777" w:rsidR="006B65DA" w:rsidRPr="00B76B46" w:rsidRDefault="006B65DA" w:rsidP="006B65DA">
      <w:pPr>
        <w:pStyle w:val="NormalWeb"/>
        <w:spacing w:before="0" w:after="0"/>
        <w:jc w:val="both"/>
        <w:outlineLvl w:val="0"/>
        <w:rPr>
          <w:b/>
        </w:rPr>
      </w:pPr>
      <w:r w:rsidRPr="00B76B46">
        <w:rPr>
          <w:b/>
        </w:rPr>
        <w:t xml:space="preserve">7- Bibliografía Obligatoria </w:t>
      </w:r>
    </w:p>
    <w:p w14:paraId="04B8CCA2" w14:textId="77777777" w:rsidR="00A037C7" w:rsidRPr="00183795" w:rsidRDefault="00A037C7" w:rsidP="00A037C7">
      <w:pPr>
        <w:pStyle w:val="PlainText"/>
        <w:jc w:val="both"/>
        <w:rPr>
          <w:rFonts w:ascii="Times New Roman" w:hAnsi="Times New Roman" w:cs="Times New Roman"/>
          <w:sz w:val="24"/>
          <w:szCs w:val="24"/>
          <w:lang w:val="es-ES"/>
        </w:rPr>
      </w:pPr>
    </w:p>
    <w:p w14:paraId="408F143B" w14:textId="77777777" w:rsidR="00A037C7" w:rsidRPr="00327975" w:rsidRDefault="00A037C7" w:rsidP="00A037C7">
      <w:pPr>
        <w:pStyle w:val="PlainText"/>
        <w:ind w:left="284"/>
        <w:rPr>
          <w:rFonts w:ascii="Times New Roman" w:hAnsi="Times New Roman" w:cs="Times New Roman"/>
          <w:sz w:val="24"/>
          <w:szCs w:val="24"/>
          <w:lang w:val="es-ES"/>
        </w:rPr>
      </w:pPr>
      <w:r>
        <w:rPr>
          <w:rFonts w:ascii="Times New Roman" w:hAnsi="Times New Roman" w:cs="Times New Roman"/>
          <w:sz w:val="24"/>
          <w:szCs w:val="24"/>
          <w:lang w:val="es-ES"/>
        </w:rPr>
        <w:t xml:space="preserve">Arnoux, Elvira Narvaja de (directora) (2009) “Procesos y prácticas sociales de la lectura y la escritura. La universidad: una comunidad discursiva”. En </w:t>
      </w:r>
      <w:r w:rsidRPr="0089553B">
        <w:rPr>
          <w:rFonts w:ascii="Times New Roman" w:hAnsi="Times New Roman" w:cs="Times New Roman"/>
          <w:i/>
          <w:sz w:val="24"/>
          <w:szCs w:val="24"/>
          <w:lang w:val="es-ES"/>
        </w:rPr>
        <w:t>Pasajes. Escuela Media-Enseñanza Superior. Propuestas en torno a la lectura y la escritura</w:t>
      </w:r>
      <w:r>
        <w:rPr>
          <w:rFonts w:ascii="Times New Roman" w:hAnsi="Times New Roman" w:cs="Times New Roman"/>
          <w:sz w:val="24"/>
          <w:szCs w:val="24"/>
          <w:lang w:val="es-ES"/>
        </w:rPr>
        <w:t xml:space="preserve">. Editorial Biblos. </w:t>
      </w:r>
      <w:r w:rsidRPr="00327975">
        <w:rPr>
          <w:rFonts w:ascii="Times New Roman" w:hAnsi="Times New Roman" w:cs="Times New Roman"/>
          <w:sz w:val="24"/>
          <w:szCs w:val="24"/>
          <w:lang w:val="es-ES"/>
        </w:rPr>
        <w:t>Buenos Aires, capítulo 1.</w:t>
      </w:r>
    </w:p>
    <w:p w14:paraId="4C07E9CF" w14:textId="77777777" w:rsidR="00A037C7" w:rsidRPr="00183795" w:rsidRDefault="00A037C7" w:rsidP="00A037C7">
      <w:pPr>
        <w:pStyle w:val="PlainText"/>
        <w:jc w:val="both"/>
        <w:rPr>
          <w:rFonts w:ascii="Times New Roman" w:hAnsi="Times New Roman" w:cs="Times New Roman"/>
          <w:sz w:val="24"/>
          <w:szCs w:val="24"/>
          <w:lang w:val="es-ES"/>
        </w:rPr>
      </w:pPr>
    </w:p>
    <w:p w14:paraId="66A183E3" w14:textId="77777777" w:rsidR="00A037C7" w:rsidRPr="00FB166D" w:rsidRDefault="00A037C7" w:rsidP="00A037C7">
      <w:pPr>
        <w:pStyle w:val="NormalWeb"/>
        <w:spacing w:before="0" w:after="0"/>
        <w:ind w:left="284"/>
        <w:jc w:val="both"/>
      </w:pPr>
      <w:r w:rsidRPr="00EA5990">
        <w:t xml:space="preserve">Bixio, Cecilia (1999) </w:t>
      </w:r>
      <w:r>
        <w:t>“</w:t>
      </w:r>
      <w:r w:rsidRPr="00EA5990">
        <w:t>La evaluaci</w:t>
      </w:r>
      <w:r>
        <w:t xml:space="preserve">ón”. </w:t>
      </w:r>
      <w:r w:rsidRPr="00FB166D">
        <w:t xml:space="preserve">En </w:t>
      </w:r>
      <w:r w:rsidRPr="00FB166D">
        <w:rPr>
          <w:i/>
        </w:rPr>
        <w:t>Enseñar a Aprender</w:t>
      </w:r>
      <w:r w:rsidRPr="00FB166D">
        <w:t>. Rosario, Homo Sapiens Ediciones, pp. 99-117.</w:t>
      </w:r>
    </w:p>
    <w:p w14:paraId="5D4D8590" w14:textId="77777777" w:rsidR="00A037C7" w:rsidRDefault="00A037C7" w:rsidP="00A037C7">
      <w:pPr>
        <w:pStyle w:val="NormalWeb"/>
        <w:spacing w:before="0" w:after="0"/>
        <w:ind w:left="284"/>
        <w:jc w:val="both"/>
      </w:pPr>
    </w:p>
    <w:p w14:paraId="0209C6F3" w14:textId="77777777" w:rsidR="00A037C7" w:rsidRDefault="00A037C7" w:rsidP="00A037C7">
      <w:pPr>
        <w:pStyle w:val="NormalWeb"/>
        <w:spacing w:before="0" w:after="0"/>
        <w:ind w:left="284"/>
        <w:jc w:val="both"/>
      </w:pPr>
      <w:r>
        <w:t xml:space="preserve">Correa, G. y Rodríguez, M. A. (2013) Serie para la enseñanza en el modelo 1 a 1. </w:t>
      </w:r>
      <w:hyperlink r:id="rId10" w:history="1">
        <w:r w:rsidRPr="00602755">
          <w:rPr>
            <w:rStyle w:val="Hyperlink"/>
          </w:rPr>
          <w:t>www.educ.ar</w:t>
        </w:r>
      </w:hyperlink>
      <w:r>
        <w:t xml:space="preserve">. Conectar Igualdad. Ministerio de Educación. Disponible en:  </w:t>
      </w:r>
    </w:p>
    <w:p w14:paraId="4C21FF64" w14:textId="77777777" w:rsidR="00A037C7" w:rsidRDefault="008E6563" w:rsidP="00A037C7">
      <w:pPr>
        <w:pStyle w:val="NormalWeb"/>
        <w:spacing w:before="0" w:after="0"/>
        <w:ind w:left="284"/>
        <w:jc w:val="both"/>
      </w:pPr>
      <w:hyperlink r:id="rId11" w:history="1">
        <w:r w:rsidR="00A037C7" w:rsidRPr="00602755">
          <w:rPr>
            <w:rStyle w:val="Hyperlink"/>
          </w:rPr>
          <w:t>http://bibliotecadigital.educ.ar/uploads/contents/09_Portugues_webR10.pdf</w:t>
        </w:r>
      </w:hyperlink>
      <w:r w:rsidR="00A037C7">
        <w:t xml:space="preserve"> (consultado el 18.3.2013)</w:t>
      </w:r>
    </w:p>
    <w:p w14:paraId="4F4F7220" w14:textId="77777777" w:rsidR="00A037C7" w:rsidRDefault="00A037C7" w:rsidP="00A037C7">
      <w:pPr>
        <w:pStyle w:val="NormalWeb"/>
        <w:spacing w:before="0" w:after="0"/>
        <w:ind w:left="284"/>
        <w:jc w:val="both"/>
      </w:pPr>
    </w:p>
    <w:p w14:paraId="35DA1B74" w14:textId="77777777" w:rsidR="00A037C7" w:rsidRDefault="00A037C7" w:rsidP="00A037C7">
      <w:pPr>
        <w:pStyle w:val="NormalWeb"/>
        <w:spacing w:before="0" w:after="0"/>
        <w:ind w:left="284"/>
        <w:jc w:val="both"/>
      </w:pPr>
      <w:r w:rsidRPr="00FC3537">
        <w:t xml:space="preserve">Di Stefano, M., Pereira, M. C. y Pipkin, M. </w:t>
      </w:r>
      <w:r>
        <w:t xml:space="preserve">(2006) “La producción de secuencias didácticas de lectura y escritura para áreas disciplinares diversas. Problemas frecuentes”. En Signo &amp; Seña, revista del Instituto de Lingüística, Facultad de Filosofía y Letras, UBA, N° 16, pp. 119-135. Disponible en: </w:t>
      </w:r>
    </w:p>
    <w:p w14:paraId="0B5C0537" w14:textId="77777777" w:rsidR="00A037C7" w:rsidRDefault="008E6563" w:rsidP="00A037C7">
      <w:pPr>
        <w:ind w:left="284"/>
        <w:jc w:val="both"/>
        <w:rPr>
          <w:lang w:val="es-ES"/>
        </w:rPr>
      </w:pPr>
      <w:hyperlink r:id="rId12" w:history="1">
        <w:r w:rsidR="00A037C7" w:rsidRPr="00602755">
          <w:rPr>
            <w:rStyle w:val="Hyperlink"/>
          </w:rPr>
          <w:t>http://www.escrituraylectura.com.ar/posgrado/revistas/SyS16.pdf</w:t>
        </w:r>
      </w:hyperlink>
      <w:r w:rsidR="00A037C7">
        <w:rPr>
          <w:lang w:val="es-ES"/>
        </w:rPr>
        <w:t xml:space="preserve"> (consultado el 18.3.2013)</w:t>
      </w:r>
    </w:p>
    <w:p w14:paraId="6440BAD0" w14:textId="77777777" w:rsidR="00A037C7" w:rsidRDefault="00A037C7" w:rsidP="00A037C7">
      <w:pPr>
        <w:ind w:left="284"/>
        <w:jc w:val="both"/>
        <w:rPr>
          <w:lang w:val="es-ES"/>
        </w:rPr>
      </w:pPr>
    </w:p>
    <w:p w14:paraId="224BA15E" w14:textId="77777777" w:rsidR="00A037C7" w:rsidRDefault="00A037C7" w:rsidP="00A037C7">
      <w:pPr>
        <w:pStyle w:val="NormalWeb"/>
        <w:spacing w:before="0" w:after="0"/>
        <w:ind w:left="284"/>
        <w:jc w:val="both"/>
        <w:rPr>
          <w:lang w:val="pt-BR"/>
        </w:rPr>
      </w:pPr>
      <w:r w:rsidRPr="00E80384">
        <w:rPr>
          <w:lang w:val="pt-BR"/>
        </w:rPr>
        <w:t xml:space="preserve">Franzoni, Patricia H. (1992) “Autenticidade: garantia de quê?”. En </w:t>
      </w:r>
      <w:r w:rsidRPr="00E80384">
        <w:rPr>
          <w:i/>
          <w:iCs/>
          <w:lang w:val="pt-BR"/>
        </w:rPr>
        <w:t>Nos Bastidores da “Comunicação Autêntica”. Uma reflexão em Lingüística Aplicada</w:t>
      </w:r>
      <w:r w:rsidRPr="00E80384">
        <w:rPr>
          <w:lang w:val="pt-BR"/>
        </w:rPr>
        <w:t>. Campinas: Editora da Unicamp, pp. 41-57.</w:t>
      </w:r>
    </w:p>
    <w:p w14:paraId="4A7A6AE4" w14:textId="77777777" w:rsidR="00A037C7" w:rsidRDefault="00A037C7" w:rsidP="00A037C7">
      <w:pPr>
        <w:pStyle w:val="NormalWeb"/>
        <w:spacing w:before="0" w:after="0"/>
        <w:ind w:left="284"/>
        <w:jc w:val="both"/>
        <w:rPr>
          <w:lang w:val="pt-BR"/>
        </w:rPr>
      </w:pPr>
    </w:p>
    <w:p w14:paraId="55637B34" w14:textId="084613CE" w:rsidR="00A037C7" w:rsidRDefault="00A22E7F" w:rsidP="00A037C7">
      <w:pPr>
        <w:pStyle w:val="NormalWeb"/>
        <w:spacing w:before="0" w:after="0"/>
        <w:ind w:left="284"/>
        <w:jc w:val="both"/>
        <w:rPr>
          <w:lang w:val="pt-BR"/>
        </w:rPr>
      </w:pPr>
      <w:r>
        <w:rPr>
          <w:lang w:val="pt-BR"/>
        </w:rPr>
        <w:t xml:space="preserve">_________________ </w:t>
      </w:r>
      <w:r w:rsidR="00A037C7" w:rsidRPr="00FF0075">
        <w:rPr>
          <w:lang w:val="pt-BR"/>
        </w:rPr>
        <w:t>(2002) “Língua estrangeira, forma</w:t>
      </w:r>
      <w:r w:rsidR="00A037C7" w:rsidRPr="00642B7C">
        <w:rPr>
          <w:lang w:val="pt-BR"/>
        </w:rPr>
        <w:t>ç</w:t>
      </w:r>
      <w:r w:rsidR="00A037C7">
        <w:rPr>
          <w:lang w:val="pt-BR"/>
        </w:rPr>
        <w:t>ão do professor e constru</w:t>
      </w:r>
      <w:r w:rsidR="00A037C7" w:rsidRPr="00642B7C">
        <w:rPr>
          <w:lang w:val="pt-BR"/>
        </w:rPr>
        <w:t>ç</w:t>
      </w:r>
      <w:r w:rsidR="00A037C7">
        <w:rPr>
          <w:lang w:val="pt-BR"/>
        </w:rPr>
        <w:t>ão de sentidos: a escrita como lugar de observa</w:t>
      </w:r>
      <w:r w:rsidR="00A037C7" w:rsidRPr="00642B7C">
        <w:rPr>
          <w:lang w:val="pt-BR"/>
        </w:rPr>
        <w:t>ç</w:t>
      </w:r>
      <w:r w:rsidR="00A037C7">
        <w:rPr>
          <w:lang w:val="pt-BR"/>
        </w:rPr>
        <w:t xml:space="preserve">ão”. </w:t>
      </w:r>
      <w:r w:rsidR="00A037C7" w:rsidRPr="00FF0075">
        <w:rPr>
          <w:lang w:val="pt-BR"/>
        </w:rPr>
        <w:t xml:space="preserve">En </w:t>
      </w:r>
      <w:r w:rsidR="00A037C7" w:rsidRPr="00FF0075">
        <w:rPr>
          <w:i/>
          <w:lang w:val="pt-BR"/>
        </w:rPr>
        <w:t xml:space="preserve">Fragmentos. </w:t>
      </w:r>
      <w:r w:rsidR="00A037C7">
        <w:rPr>
          <w:i/>
          <w:lang w:val="pt-BR"/>
        </w:rPr>
        <w:t>Revista de Língua e Literatura Estrangeiras.</w:t>
      </w:r>
      <w:r w:rsidR="00A037C7">
        <w:rPr>
          <w:lang w:val="pt-BR"/>
        </w:rPr>
        <w:t xml:space="preserve"> </w:t>
      </w:r>
      <w:r w:rsidR="00A037C7" w:rsidRPr="00183795">
        <w:rPr>
          <w:lang w:val="pt-BR"/>
        </w:rPr>
        <w:t xml:space="preserve">Silvana Serrani (org.). </w:t>
      </w:r>
      <w:r w:rsidR="00A037C7" w:rsidRPr="00327975">
        <w:rPr>
          <w:lang w:val="pt-BR"/>
        </w:rPr>
        <w:t>Número 22. Editorial DAUFSC. Florianópolis, pp. 49-59.</w:t>
      </w:r>
    </w:p>
    <w:p w14:paraId="647A5394" w14:textId="77777777" w:rsidR="00561CB9" w:rsidRDefault="00561CB9" w:rsidP="00561CB9">
      <w:pPr>
        <w:ind w:left="284"/>
        <w:rPr>
          <w:rFonts w:ascii="Arial" w:hAnsi="Arial"/>
          <w:color w:val="000000"/>
          <w:sz w:val="22"/>
          <w:szCs w:val="27"/>
          <w:lang w:val="en-US"/>
        </w:rPr>
      </w:pPr>
    </w:p>
    <w:p w14:paraId="43E53EDD" w14:textId="77777777" w:rsidR="00561CB9" w:rsidRPr="00561CB9" w:rsidRDefault="00561CB9" w:rsidP="00561CB9">
      <w:pPr>
        <w:ind w:left="284"/>
        <w:rPr>
          <w:lang w:val="en-US"/>
        </w:rPr>
      </w:pPr>
      <w:r>
        <w:rPr>
          <w:color w:val="000000"/>
          <w:lang w:val="en-US"/>
        </w:rPr>
        <w:t>Hatsue</w:t>
      </w:r>
      <w:r w:rsidRPr="00561CB9">
        <w:rPr>
          <w:color w:val="000000"/>
          <w:lang w:val="en-US"/>
        </w:rPr>
        <w:t>, N. B., H. (2014). “Analisando o discurso”. En Museu da Língua Portuguesa – Estação da Luz. Disponible en: http://www.museulp.org.br/?p=40 (consultado: 29.3.2016).</w:t>
      </w:r>
    </w:p>
    <w:p w14:paraId="4CA985EB" w14:textId="77777777" w:rsidR="00A037C7" w:rsidRDefault="00A037C7" w:rsidP="00A037C7">
      <w:pPr>
        <w:pStyle w:val="NormalWeb"/>
        <w:spacing w:before="0" w:after="0"/>
        <w:ind w:left="284"/>
        <w:jc w:val="both"/>
        <w:rPr>
          <w:lang w:val="pt-BR"/>
        </w:rPr>
      </w:pPr>
    </w:p>
    <w:p w14:paraId="1E8355D9" w14:textId="24B4DA11" w:rsidR="00A037C7" w:rsidRDefault="00A037C7" w:rsidP="00A037C7">
      <w:pPr>
        <w:pStyle w:val="NormalWeb"/>
        <w:spacing w:before="0" w:after="0"/>
        <w:ind w:left="284"/>
        <w:jc w:val="both"/>
        <w:rPr>
          <w:lang w:val="pt-BR"/>
        </w:rPr>
      </w:pPr>
      <w:r>
        <w:rPr>
          <w:lang w:val="pt-BR"/>
        </w:rPr>
        <w:t xml:space="preserve">Perrenoud, P. (2001) </w:t>
      </w:r>
      <w:r w:rsidRPr="006F0E46">
        <w:rPr>
          <w:i/>
          <w:lang w:val="pt-BR"/>
        </w:rPr>
        <w:t>Ensinar: agir na urg</w:t>
      </w:r>
      <w:r w:rsidRPr="00E80384">
        <w:rPr>
          <w:lang w:val="pt-BR"/>
        </w:rPr>
        <w:t>ê</w:t>
      </w:r>
      <w:r w:rsidRPr="006F0E46">
        <w:rPr>
          <w:i/>
          <w:lang w:val="pt-BR"/>
        </w:rPr>
        <w:t>ncia, decidir na incerteza</w:t>
      </w:r>
      <w:r>
        <w:rPr>
          <w:lang w:val="pt-BR"/>
        </w:rPr>
        <w:t>. 2da. Ediç</w:t>
      </w:r>
      <w:r w:rsidR="00711AC4">
        <w:rPr>
          <w:lang w:val="pt-BR"/>
        </w:rPr>
        <w:t>ã</w:t>
      </w:r>
      <w:r>
        <w:rPr>
          <w:lang w:val="pt-BR"/>
        </w:rPr>
        <w:t>o. Artme</w:t>
      </w:r>
      <w:r w:rsidR="00A742A9">
        <w:rPr>
          <w:lang w:val="pt-BR"/>
        </w:rPr>
        <w:t>d editora. Porto Alegre. Cap. 3 e 8.</w:t>
      </w:r>
    </w:p>
    <w:p w14:paraId="67694AE1" w14:textId="1E589336" w:rsidR="00B51370" w:rsidRPr="00327975" w:rsidRDefault="00B51370" w:rsidP="00A742A9">
      <w:pPr>
        <w:pStyle w:val="NormalWeb"/>
        <w:spacing w:before="0" w:after="0"/>
        <w:jc w:val="both"/>
        <w:rPr>
          <w:lang w:val="pt-BR"/>
        </w:rPr>
      </w:pPr>
    </w:p>
    <w:p w14:paraId="2F8138A1" w14:textId="77777777" w:rsidR="00A037C7" w:rsidRPr="008E60BA" w:rsidRDefault="00A037C7" w:rsidP="00A037C7">
      <w:pPr>
        <w:pStyle w:val="NormalWeb"/>
        <w:ind w:left="284"/>
        <w:jc w:val="both"/>
        <w:rPr>
          <w:lang w:val="pt-BR"/>
        </w:rPr>
      </w:pPr>
      <w:r w:rsidRPr="008E60BA">
        <w:rPr>
          <w:lang w:val="pt-BR"/>
        </w:rPr>
        <w:t xml:space="preserve">Serrani, Silvana (2005) </w:t>
      </w:r>
      <w:r w:rsidRPr="008E60BA">
        <w:rPr>
          <w:i/>
          <w:lang w:val="pt-BR"/>
        </w:rPr>
        <w:t>Discurso e Cultura na Aula de L</w:t>
      </w:r>
      <w:r>
        <w:rPr>
          <w:i/>
          <w:lang w:val="pt-BR"/>
        </w:rPr>
        <w:t>íngua</w:t>
      </w:r>
      <w:r>
        <w:rPr>
          <w:lang w:val="pt-BR"/>
        </w:rPr>
        <w:t xml:space="preserve">. </w:t>
      </w:r>
      <w:r>
        <w:rPr>
          <w:i/>
          <w:lang w:val="pt-BR"/>
        </w:rPr>
        <w:t xml:space="preserve">Currículo-Leitura-Escrita. </w:t>
      </w:r>
      <w:r>
        <w:rPr>
          <w:lang w:val="pt-BR"/>
        </w:rPr>
        <w:t>Pontes. Campinas, pp. 15-45.</w:t>
      </w:r>
    </w:p>
    <w:p w14:paraId="0B664751" w14:textId="77777777" w:rsidR="00A037C7" w:rsidRDefault="00A037C7" w:rsidP="00A037C7">
      <w:pPr>
        <w:pStyle w:val="NormalWeb"/>
        <w:ind w:left="284"/>
        <w:jc w:val="both"/>
      </w:pPr>
      <w:r w:rsidRPr="00642B7C">
        <w:rPr>
          <w:lang w:val="pt-BR"/>
        </w:rPr>
        <w:t>Turbin, Fajardo A. E. (2002) “Representações sobre escrita em língua estrangeira no ensino para adolescentes”</w:t>
      </w:r>
      <w:r>
        <w:rPr>
          <w:lang w:val="pt-BR"/>
        </w:rPr>
        <w:t xml:space="preserve">. En </w:t>
      </w:r>
      <w:r>
        <w:rPr>
          <w:i/>
          <w:lang w:val="pt-BR"/>
        </w:rPr>
        <w:t>Fragmentos. Revista de Língua e Literatura Estrangeiras.</w:t>
      </w:r>
      <w:r>
        <w:rPr>
          <w:lang w:val="pt-BR"/>
        </w:rPr>
        <w:t xml:space="preserve"> Silvana Serrani (org.). </w:t>
      </w:r>
      <w:r w:rsidRPr="00010447">
        <w:t xml:space="preserve">Número 22. Editorial DAUFSC. </w:t>
      </w:r>
      <w:r w:rsidRPr="00183795">
        <w:t>Florianópolis, pp. 133-145.</w:t>
      </w:r>
    </w:p>
    <w:p w14:paraId="6DCAA532" w14:textId="77777777" w:rsidR="00A037C7" w:rsidRDefault="00A037C7" w:rsidP="00A037C7">
      <w:pPr>
        <w:pStyle w:val="NormalWeb"/>
        <w:ind w:left="284"/>
        <w:jc w:val="both"/>
      </w:pPr>
      <w:r>
        <w:t xml:space="preserve">Tusón, Jesús (1996) Prejuicios lingüísticos y enseñanza. En </w:t>
      </w:r>
      <w:r w:rsidRPr="00F35F12">
        <w:rPr>
          <w:i/>
        </w:rPr>
        <w:t>Revista Signos</w:t>
      </w:r>
      <w:r>
        <w:t>, 11. Disponible en:</w:t>
      </w:r>
    </w:p>
    <w:p w14:paraId="123066E7" w14:textId="77777777" w:rsidR="00A037C7" w:rsidRPr="00D32B7A" w:rsidRDefault="008E6563" w:rsidP="00A037C7">
      <w:pPr>
        <w:pStyle w:val="NormalWeb"/>
        <w:ind w:left="284"/>
        <w:jc w:val="both"/>
      </w:pPr>
      <w:hyperlink r:id="rId13" w:history="1">
        <w:r w:rsidR="00A037C7" w:rsidRPr="0004360B">
          <w:rPr>
            <w:rStyle w:val="Hyperlink"/>
          </w:rPr>
          <w:t>http://www.quadernsdigitals.net/index.php?accionMenu=hemeroteca.VisualizaArticuloIU.visualiza&amp;articulo%20id=631</w:t>
        </w:r>
      </w:hyperlink>
      <w:r w:rsidR="00A037C7">
        <w:t xml:space="preserve"> (consultado el 19.3.2015)</w:t>
      </w:r>
    </w:p>
    <w:p w14:paraId="65E86995" w14:textId="77777777" w:rsidR="00A037C7" w:rsidRDefault="00A037C7" w:rsidP="00A037C7">
      <w:pPr>
        <w:pStyle w:val="NormalWeb"/>
        <w:ind w:firstLine="284"/>
        <w:jc w:val="both"/>
        <w:rPr>
          <w:b/>
        </w:rPr>
      </w:pPr>
    </w:p>
    <w:p w14:paraId="202765C7" w14:textId="77777777" w:rsidR="00A037C7" w:rsidRPr="00010447" w:rsidRDefault="00A037C7" w:rsidP="00124B75">
      <w:pPr>
        <w:pStyle w:val="NormalWeb"/>
        <w:ind w:firstLine="284"/>
        <w:jc w:val="both"/>
        <w:rPr>
          <w:b/>
        </w:rPr>
      </w:pPr>
      <w:r w:rsidRPr="00010447">
        <w:rPr>
          <w:b/>
        </w:rPr>
        <w:t>Documentos curriculares</w:t>
      </w:r>
    </w:p>
    <w:p w14:paraId="2278454F" w14:textId="77777777" w:rsidR="00A037C7" w:rsidRDefault="00A037C7" w:rsidP="00A037C7">
      <w:pPr>
        <w:pStyle w:val="PlainText"/>
        <w:ind w:left="284"/>
        <w:jc w:val="both"/>
        <w:rPr>
          <w:rFonts w:ascii="Times New Roman" w:hAnsi="Times New Roman" w:cs="Times New Roman"/>
          <w:sz w:val="24"/>
          <w:szCs w:val="24"/>
          <w:lang w:val="es-ES"/>
        </w:rPr>
      </w:pPr>
      <w:r w:rsidRPr="00010447">
        <w:rPr>
          <w:rFonts w:ascii="Times New Roman" w:hAnsi="Times New Roman" w:cs="Times New Roman"/>
          <w:sz w:val="24"/>
          <w:szCs w:val="24"/>
          <w:lang w:val="es-ES"/>
        </w:rPr>
        <w:t>Diseño Curricular para Lenguas Extranjeras. Gobierno de la Ciudad de Bueno</w:t>
      </w:r>
      <w:r w:rsidRPr="005F276E">
        <w:rPr>
          <w:rFonts w:ascii="Times New Roman" w:hAnsi="Times New Roman" w:cs="Times New Roman"/>
          <w:sz w:val="24"/>
          <w:szCs w:val="24"/>
          <w:lang w:val="es-ES"/>
        </w:rPr>
        <w:t>s Ai</w:t>
      </w:r>
      <w:r>
        <w:rPr>
          <w:rFonts w:ascii="Times New Roman" w:hAnsi="Times New Roman" w:cs="Times New Roman"/>
          <w:sz w:val="24"/>
          <w:szCs w:val="24"/>
          <w:lang w:val="es-ES"/>
        </w:rPr>
        <w:t>res</w:t>
      </w:r>
      <w:r w:rsidRPr="00B032B5">
        <w:rPr>
          <w:rFonts w:ascii="Times New Roman" w:hAnsi="Times New Roman" w:cs="Times New Roman"/>
          <w:sz w:val="24"/>
          <w:szCs w:val="24"/>
          <w:lang w:val="es-ES"/>
        </w:rPr>
        <w:t xml:space="preserve">, Secretaría de Educación, Dirección General de Planeamiento, Dirección de Currícula Diseño Curricular de Lenguas Extranjeras, Niveles 1, 2, 3 y 4, 2001. </w:t>
      </w:r>
      <w:r>
        <w:rPr>
          <w:rFonts w:ascii="Times New Roman" w:hAnsi="Times New Roman" w:cs="Times New Roman"/>
          <w:sz w:val="24"/>
          <w:szCs w:val="24"/>
          <w:lang w:val="es-ES"/>
        </w:rPr>
        <w:t>Disponible en:</w:t>
      </w:r>
    </w:p>
    <w:p w14:paraId="7B079C25" w14:textId="77777777" w:rsidR="00A037C7" w:rsidRPr="00C078DC" w:rsidRDefault="008E6563" w:rsidP="00A037C7">
      <w:pPr>
        <w:pStyle w:val="PlainText"/>
        <w:ind w:left="284"/>
        <w:jc w:val="both"/>
        <w:rPr>
          <w:rFonts w:ascii="Times New Roman" w:hAnsi="Times New Roman" w:cs="Times New Roman"/>
          <w:sz w:val="24"/>
          <w:szCs w:val="24"/>
          <w:lang w:val="es-ES"/>
        </w:rPr>
      </w:pPr>
      <w:hyperlink r:id="rId14" w:history="1">
        <w:r w:rsidR="00A037C7" w:rsidRPr="00C078DC">
          <w:rPr>
            <w:rStyle w:val="Hyperlink"/>
            <w:sz w:val="24"/>
            <w:szCs w:val="24"/>
          </w:rPr>
          <w:t>http://estatico.buenosaires.gov.ar/areas/educacion/curricula/dle_web.pdf</w:t>
        </w:r>
      </w:hyperlink>
      <w:r w:rsidR="00A037C7">
        <w:rPr>
          <w:rFonts w:ascii="Times New Roman" w:hAnsi="Times New Roman" w:cs="Times New Roman"/>
          <w:sz w:val="24"/>
          <w:szCs w:val="24"/>
          <w:lang w:val="es-ES"/>
        </w:rPr>
        <w:t xml:space="preserve"> (consultado el 18.3.2013)</w:t>
      </w:r>
    </w:p>
    <w:p w14:paraId="6DFE3D56" w14:textId="77777777" w:rsidR="00A037C7" w:rsidRPr="00C078DC" w:rsidRDefault="00A037C7" w:rsidP="00A037C7">
      <w:pPr>
        <w:pStyle w:val="PlainText"/>
        <w:jc w:val="both"/>
        <w:rPr>
          <w:rFonts w:ascii="Times New Roman" w:hAnsi="Times New Roman" w:cs="Times New Roman"/>
          <w:sz w:val="24"/>
          <w:szCs w:val="24"/>
          <w:lang w:val="es-ES"/>
        </w:rPr>
      </w:pPr>
    </w:p>
    <w:p w14:paraId="4D83FCDC" w14:textId="77777777" w:rsidR="00A037C7" w:rsidRPr="00B032B5" w:rsidRDefault="00A037C7" w:rsidP="00A037C7">
      <w:pPr>
        <w:pStyle w:val="PlainText"/>
        <w:ind w:left="284"/>
        <w:jc w:val="both"/>
        <w:rPr>
          <w:rFonts w:ascii="Times New Roman" w:hAnsi="Times New Roman" w:cs="Times New Roman"/>
          <w:sz w:val="24"/>
          <w:szCs w:val="24"/>
          <w:lang w:val="es-ES"/>
        </w:rPr>
      </w:pPr>
      <w:r w:rsidRPr="00B032B5">
        <w:rPr>
          <w:rFonts w:ascii="Times New Roman" w:hAnsi="Times New Roman" w:cs="Times New Roman"/>
          <w:sz w:val="24"/>
          <w:szCs w:val="24"/>
          <w:lang w:val="es-ES"/>
        </w:rPr>
        <w:t xml:space="preserve">Diseño Curricular para la Educación Secundaria Ciclo Superior 4to año, Portugués. Orientación Lenguas Extranjeras / VERSIÓN PRELIMINAR. Dirección General de Cultura y Educación, Provincia de Buenos Aires. Disponible en: </w:t>
      </w:r>
    </w:p>
    <w:p w14:paraId="5B885E0F" w14:textId="77777777" w:rsidR="00A037C7" w:rsidRPr="005F276E" w:rsidRDefault="008E6563" w:rsidP="00A037C7">
      <w:pPr>
        <w:pStyle w:val="PlainText"/>
        <w:ind w:left="284"/>
        <w:jc w:val="both"/>
        <w:rPr>
          <w:rFonts w:ascii="Times New Roman" w:hAnsi="Times New Roman" w:cs="Times New Roman"/>
          <w:sz w:val="24"/>
          <w:szCs w:val="24"/>
          <w:lang w:val="es-ES"/>
        </w:rPr>
      </w:pPr>
      <w:hyperlink r:id="rId15" w:history="1">
        <w:r w:rsidR="00A037C7" w:rsidRPr="005F276E">
          <w:rPr>
            <w:rStyle w:val="Hyperlink"/>
            <w:sz w:val="24"/>
            <w:szCs w:val="24"/>
          </w:rPr>
          <w:t>http://abc.gov.ar/lainstitucion/organismos/consejogeneral/disenioscurriculares/secundaria/materias_orientadas_de4anio/lenguas_extranjeras/portugues.pdf</w:t>
        </w:r>
      </w:hyperlink>
      <w:r w:rsidR="00A037C7" w:rsidRPr="005F276E">
        <w:rPr>
          <w:rFonts w:ascii="Times New Roman" w:hAnsi="Times New Roman" w:cs="Times New Roman"/>
          <w:sz w:val="24"/>
          <w:szCs w:val="24"/>
          <w:lang w:val="es-ES"/>
        </w:rPr>
        <w:t xml:space="preserve"> </w:t>
      </w:r>
      <w:r w:rsidR="00A037C7">
        <w:rPr>
          <w:rFonts w:ascii="Times New Roman" w:hAnsi="Times New Roman" w:cs="Times New Roman"/>
          <w:sz w:val="24"/>
          <w:szCs w:val="24"/>
          <w:lang w:val="es-ES"/>
        </w:rPr>
        <w:t xml:space="preserve"> (consultado el 18.3.2013)</w:t>
      </w:r>
    </w:p>
    <w:p w14:paraId="198D52FF" w14:textId="77777777" w:rsidR="00A037C7" w:rsidRDefault="00A037C7" w:rsidP="00A037C7">
      <w:pPr>
        <w:pStyle w:val="PlainText"/>
        <w:jc w:val="both"/>
        <w:rPr>
          <w:rFonts w:ascii="Times New Roman" w:hAnsi="Times New Roman" w:cs="Times New Roman"/>
          <w:sz w:val="24"/>
          <w:szCs w:val="24"/>
          <w:lang w:val="es-ES"/>
        </w:rPr>
      </w:pPr>
    </w:p>
    <w:p w14:paraId="5DB5C98A" w14:textId="77777777" w:rsidR="00A037C7" w:rsidRDefault="00A037C7" w:rsidP="00A037C7">
      <w:pPr>
        <w:pStyle w:val="PlainText"/>
        <w:ind w:left="284"/>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Educación Secundaria Orientada – Bachiller en Lenguas. Marco de Referencia. Consejo Federal de Educación. Aprobado por resolución N° 142/11, 2011. Disponible en: </w:t>
      </w:r>
    </w:p>
    <w:p w14:paraId="2201A939" w14:textId="77777777" w:rsidR="00A037C7" w:rsidRPr="00480A6C" w:rsidRDefault="008E6563" w:rsidP="00A037C7">
      <w:pPr>
        <w:pStyle w:val="PlainText"/>
        <w:ind w:left="284"/>
        <w:jc w:val="both"/>
        <w:rPr>
          <w:rFonts w:ascii="Times New Roman" w:hAnsi="Times New Roman" w:cs="Times New Roman"/>
          <w:sz w:val="24"/>
          <w:szCs w:val="24"/>
          <w:lang w:val="es-ES"/>
        </w:rPr>
      </w:pPr>
      <w:hyperlink r:id="rId16" w:history="1">
        <w:r w:rsidR="00A037C7" w:rsidRPr="00480A6C">
          <w:rPr>
            <w:rStyle w:val="Hyperlink"/>
            <w:sz w:val="24"/>
            <w:szCs w:val="24"/>
          </w:rPr>
          <w:t>http://www.me.gov.ar/consejo/resoluciones/res11/142-11_lenguas.pdf</w:t>
        </w:r>
      </w:hyperlink>
      <w:r w:rsidR="00A037C7">
        <w:rPr>
          <w:rFonts w:ascii="Times New Roman" w:hAnsi="Times New Roman" w:cs="Times New Roman"/>
          <w:sz w:val="24"/>
          <w:szCs w:val="24"/>
          <w:lang w:val="es-ES"/>
        </w:rPr>
        <w:t xml:space="preserve"> (consultado el 18.3.2013)</w:t>
      </w:r>
    </w:p>
    <w:p w14:paraId="34C5AD60" w14:textId="77777777" w:rsidR="00A037C7" w:rsidRDefault="00A037C7" w:rsidP="00A037C7">
      <w:pPr>
        <w:pStyle w:val="PlainText"/>
        <w:ind w:firstLine="284"/>
        <w:jc w:val="both"/>
        <w:rPr>
          <w:rFonts w:ascii="Times New Roman" w:hAnsi="Times New Roman" w:cs="Times New Roman"/>
          <w:sz w:val="24"/>
          <w:szCs w:val="24"/>
          <w:lang w:val="es-ES"/>
        </w:rPr>
      </w:pPr>
    </w:p>
    <w:p w14:paraId="1E990229" w14:textId="77777777" w:rsidR="00A037C7" w:rsidRDefault="00A037C7" w:rsidP="00A037C7">
      <w:pPr>
        <w:ind w:left="284"/>
        <w:jc w:val="both"/>
        <w:rPr>
          <w:lang w:val="es-ES"/>
        </w:rPr>
      </w:pPr>
      <w:r w:rsidRPr="00A31CD8">
        <w:rPr>
          <w:lang w:val="es-ES"/>
        </w:rPr>
        <w:t xml:space="preserve">Núcleos de Aprendizaje Prioritarios. Lenguas Extranjeras. </w:t>
      </w:r>
      <w:r w:rsidRPr="003C3C64">
        <w:rPr>
          <w:lang w:val="es-ES"/>
        </w:rPr>
        <w:t>Educación Primaria y Secundaria. Consejo Federal de Educación. Documento aprobado por Resolución CFE N° 181/12</w:t>
      </w:r>
      <w:r>
        <w:rPr>
          <w:lang w:val="es-ES"/>
        </w:rPr>
        <w:t xml:space="preserve">, 2012. Disponible en: </w:t>
      </w:r>
    </w:p>
    <w:p w14:paraId="6EF4A0E7" w14:textId="77777777" w:rsidR="00A037C7" w:rsidRPr="00124B75" w:rsidRDefault="008E6563" w:rsidP="00124B75">
      <w:pPr>
        <w:ind w:left="284"/>
        <w:jc w:val="both"/>
        <w:rPr>
          <w:lang w:val="es-ES"/>
        </w:rPr>
      </w:pPr>
      <w:hyperlink r:id="rId17" w:history="1">
        <w:r w:rsidR="00A037C7" w:rsidRPr="00602755">
          <w:rPr>
            <w:rStyle w:val="Hyperlink"/>
          </w:rPr>
          <w:t>http://www.me.gov.ar/consejo/resoluciones/res12/181-12_01.pdf</w:t>
        </w:r>
      </w:hyperlink>
      <w:r w:rsidR="00A037C7">
        <w:rPr>
          <w:lang w:val="es-ES"/>
        </w:rPr>
        <w:t xml:space="preserve"> (consultado el 18.3.2013)</w:t>
      </w:r>
    </w:p>
    <w:p w14:paraId="39CDBF18" w14:textId="77777777" w:rsidR="00A037C7" w:rsidRDefault="00A037C7" w:rsidP="00A037C7">
      <w:pPr>
        <w:pStyle w:val="NormalWeb"/>
        <w:spacing w:before="0" w:after="0"/>
        <w:jc w:val="both"/>
      </w:pPr>
    </w:p>
    <w:p w14:paraId="2528DB41" w14:textId="77777777" w:rsidR="00A037C7" w:rsidRDefault="00A037C7" w:rsidP="00A037C7">
      <w:pPr>
        <w:pStyle w:val="NormalWeb"/>
        <w:spacing w:before="0" w:after="0"/>
        <w:jc w:val="both"/>
        <w:rPr>
          <w:b/>
          <w:lang w:val="pt-BR"/>
        </w:rPr>
      </w:pPr>
      <w:r w:rsidRPr="00CE6594">
        <w:rPr>
          <w:b/>
          <w:lang w:val="pt-BR"/>
        </w:rPr>
        <w:t>Bibliografía de consulta</w:t>
      </w:r>
    </w:p>
    <w:p w14:paraId="2B7016CB" w14:textId="77777777" w:rsidR="00A037C7" w:rsidRPr="00CE6594" w:rsidRDefault="00A037C7" w:rsidP="00A037C7">
      <w:pPr>
        <w:pStyle w:val="NormalWeb"/>
        <w:spacing w:before="0" w:after="0"/>
        <w:jc w:val="both"/>
        <w:rPr>
          <w:b/>
          <w:lang w:val="pt-BR"/>
        </w:rPr>
      </w:pPr>
    </w:p>
    <w:p w14:paraId="06273CD8" w14:textId="77777777" w:rsidR="00A037C7" w:rsidRPr="00327975" w:rsidRDefault="00A037C7" w:rsidP="00A037C7">
      <w:pPr>
        <w:pStyle w:val="NormalWeb"/>
        <w:spacing w:before="0" w:after="0"/>
        <w:ind w:left="284"/>
        <w:jc w:val="both"/>
      </w:pPr>
      <w:r w:rsidRPr="00C7403C">
        <w:rPr>
          <w:lang w:val="pt-BR"/>
        </w:rPr>
        <w:t>Carmagnani, Anna Maria G. (2002) “Por uma abordagem alternativa para o ensino de leitura: a utilização do jornal na sala de a</w:t>
      </w:r>
      <w:r>
        <w:rPr>
          <w:lang w:val="pt-BR"/>
        </w:rPr>
        <w:t xml:space="preserve">ula”. En </w:t>
      </w:r>
      <w:r>
        <w:rPr>
          <w:i/>
          <w:lang w:val="pt-BR"/>
        </w:rPr>
        <w:t>O Jogo Discursivo na Aula de Leitura</w:t>
      </w:r>
      <w:r>
        <w:rPr>
          <w:lang w:val="pt-BR"/>
        </w:rPr>
        <w:t xml:space="preserve">. </w:t>
      </w:r>
      <w:r w:rsidRPr="00183795">
        <w:rPr>
          <w:i/>
          <w:lang w:val="pt-BR"/>
        </w:rPr>
        <w:t>Língua Materna e Língua Estrangeira</w:t>
      </w:r>
      <w:r w:rsidRPr="00183795">
        <w:rPr>
          <w:lang w:val="pt-BR"/>
        </w:rPr>
        <w:t xml:space="preserve">. </w:t>
      </w:r>
      <w:r w:rsidRPr="00327975">
        <w:t>Maria José Coracini (org.) 2° edición, Pontes. San Pablo, pp. 123-132.</w:t>
      </w:r>
    </w:p>
    <w:p w14:paraId="2A55EECE" w14:textId="77777777" w:rsidR="00A037C7" w:rsidRPr="00124B75" w:rsidRDefault="00A037C7" w:rsidP="00A037C7">
      <w:pPr>
        <w:pStyle w:val="NormalWeb"/>
        <w:spacing w:before="0" w:after="0"/>
        <w:ind w:left="284"/>
        <w:jc w:val="both"/>
        <w:rPr>
          <w:sz w:val="16"/>
        </w:rPr>
      </w:pPr>
    </w:p>
    <w:p w14:paraId="3DB7217D" w14:textId="77777777" w:rsidR="00A037C7" w:rsidRDefault="00A037C7" w:rsidP="00A037C7">
      <w:pPr>
        <w:pStyle w:val="NormalWeb"/>
        <w:spacing w:before="0" w:after="0"/>
        <w:ind w:left="284"/>
        <w:jc w:val="both"/>
      </w:pPr>
      <w:r w:rsidRPr="005F7B17">
        <w:rPr>
          <w:i/>
          <w:lang w:val="pt-BR"/>
        </w:rPr>
        <w:t>Orientações Curriculares para o Ensino Médio-Linguagens, Códigos e suas Tecnologias</w:t>
      </w:r>
      <w:r>
        <w:rPr>
          <w:lang w:val="pt-BR"/>
        </w:rPr>
        <w:t xml:space="preserve">. </w:t>
      </w:r>
      <w:r w:rsidRPr="00183795">
        <w:t>Volumen 1. Secretar</w:t>
      </w:r>
      <w:r>
        <w:t>í</w:t>
      </w:r>
      <w:r w:rsidRPr="00C56A22">
        <w:t>a de Edu</w:t>
      </w:r>
      <w:r>
        <w:t>c</w:t>
      </w:r>
      <w:r w:rsidRPr="00C56A22">
        <w:t>ación Básica. Brasilia: Ministerio de Edu</w:t>
      </w:r>
      <w:r>
        <w:t>c</w:t>
      </w:r>
      <w:r w:rsidRPr="00C56A22">
        <w:t>ación, Secretaría de Educaci</w:t>
      </w:r>
      <w:r>
        <w:t xml:space="preserve">ón Básica, 2006. p. 87-123. Disponible en: </w:t>
      </w:r>
    </w:p>
    <w:p w14:paraId="358C8B48" w14:textId="77777777" w:rsidR="00A037C7" w:rsidRDefault="008E6563" w:rsidP="00A037C7">
      <w:pPr>
        <w:pStyle w:val="NormalWeb"/>
        <w:spacing w:before="0" w:after="0"/>
        <w:ind w:left="284"/>
        <w:jc w:val="both"/>
      </w:pPr>
      <w:hyperlink r:id="rId18" w:history="1">
        <w:r w:rsidR="00A037C7" w:rsidRPr="00602755">
          <w:rPr>
            <w:rStyle w:val="Hyperlink"/>
          </w:rPr>
          <w:t>http://portal.mec.gov.br/seb/arquivos/pdf/book_volume_01_internet.pdf</w:t>
        </w:r>
      </w:hyperlink>
      <w:r w:rsidR="00A037C7">
        <w:t xml:space="preserve"> (consultado el 18.3.2013)</w:t>
      </w:r>
    </w:p>
    <w:p w14:paraId="6BC81EF2" w14:textId="77777777" w:rsidR="00A037C7" w:rsidRDefault="00A037C7" w:rsidP="00A037C7">
      <w:pPr>
        <w:pStyle w:val="NormalWeb"/>
        <w:ind w:left="284"/>
        <w:jc w:val="both"/>
      </w:pPr>
      <w:r>
        <w:t>Pasquale, Rosana</w:t>
      </w:r>
      <w:r w:rsidRPr="00AC3594">
        <w:t xml:space="preserve"> (2004) “De los nuevos desafíos a los nuevos perfiles docentes”. En revista </w:t>
      </w:r>
      <w:r w:rsidRPr="00AC3594">
        <w:rPr>
          <w:i/>
        </w:rPr>
        <w:t>Lenguas Vivas</w:t>
      </w:r>
      <w:r w:rsidRPr="00AC3594">
        <w:t>. Publ</w:t>
      </w:r>
      <w:r>
        <w:t>icación del Instituto de Enseñanza Superior “Juan R. Fernández”, número 3-4, pp. 50-57.</w:t>
      </w:r>
    </w:p>
    <w:p w14:paraId="7758294A" w14:textId="77777777" w:rsidR="00A037C7" w:rsidRDefault="00A037C7" w:rsidP="00A037C7">
      <w:pPr>
        <w:ind w:left="284"/>
        <w:jc w:val="both"/>
        <w:rPr>
          <w:lang w:val="es-ES"/>
        </w:rPr>
      </w:pPr>
      <w:r>
        <w:rPr>
          <w:lang w:val="es-ES"/>
        </w:rPr>
        <w:t xml:space="preserve">Proyecto de Mejora de la Formación Docente Inicial para el Nivel Secundario orientado a la disciplina Lengua Extranjera”. Instituto Nacional de Formación Docente, Ministerio de Educación de la Nación, 2011. Disponible en: </w:t>
      </w:r>
    </w:p>
    <w:p w14:paraId="0C34F3FF" w14:textId="77777777" w:rsidR="00A037C7" w:rsidRDefault="008E6563" w:rsidP="00A037C7">
      <w:pPr>
        <w:ind w:left="284"/>
        <w:jc w:val="both"/>
        <w:rPr>
          <w:lang w:val="es-ES"/>
        </w:rPr>
      </w:pPr>
      <w:hyperlink r:id="rId19" w:history="1">
        <w:r w:rsidR="00A037C7" w:rsidRPr="00C71393">
          <w:rPr>
            <w:rStyle w:val="Hyperlink"/>
          </w:rPr>
          <w:t>http://portales.educacion.gov.ar/infd/ensenanza-de-las-ciencias</w:t>
        </w:r>
      </w:hyperlink>
      <w:r w:rsidR="00A037C7">
        <w:rPr>
          <w:lang w:val="es-ES"/>
        </w:rPr>
        <w:t xml:space="preserve"> (consultado el 18.3.2013)</w:t>
      </w:r>
      <w:r w:rsidR="00A037C7">
        <w:rPr>
          <w:lang w:val="es-ES"/>
        </w:rPr>
        <w:tab/>
      </w:r>
    </w:p>
    <w:p w14:paraId="491E843C" w14:textId="77777777" w:rsidR="00711AC4" w:rsidRDefault="00711AC4" w:rsidP="00A037C7">
      <w:pPr>
        <w:ind w:left="284"/>
        <w:jc w:val="both"/>
        <w:rPr>
          <w:lang w:val="es-ES"/>
        </w:rPr>
      </w:pPr>
    </w:p>
    <w:p w14:paraId="32C3C545" w14:textId="77777777" w:rsidR="00711AC4" w:rsidRDefault="00711AC4" w:rsidP="00A037C7">
      <w:pPr>
        <w:ind w:left="284"/>
        <w:jc w:val="both"/>
        <w:rPr>
          <w:lang w:val="es-ES"/>
        </w:rPr>
      </w:pPr>
    </w:p>
    <w:p w14:paraId="668137B4" w14:textId="30829B00" w:rsidR="006B65DA" w:rsidRDefault="001E4D20" w:rsidP="006B65DA">
      <w:pPr>
        <w:pStyle w:val="PlainText"/>
        <w:jc w:val="both"/>
        <w:rPr>
          <w:rFonts w:ascii="Times New Roman" w:hAnsi="Times New Roman" w:cs="Times New Roman"/>
          <w:b/>
          <w:sz w:val="24"/>
          <w:szCs w:val="24"/>
          <w:lang w:val="es-ES"/>
        </w:rPr>
      </w:pPr>
      <w:r>
        <w:rPr>
          <w:rFonts w:ascii="Times New Roman" w:hAnsi="Times New Roman" w:cs="Times New Roman"/>
          <w:b/>
          <w:sz w:val="24"/>
          <w:szCs w:val="24"/>
          <w:lang w:val="es-ES"/>
        </w:rPr>
        <w:t>9</w:t>
      </w:r>
      <w:r w:rsidR="006B65DA" w:rsidRPr="0028264D">
        <w:rPr>
          <w:rFonts w:ascii="Times New Roman" w:hAnsi="Times New Roman" w:cs="Times New Roman"/>
          <w:b/>
          <w:sz w:val="24"/>
          <w:szCs w:val="24"/>
          <w:lang w:val="es-ES"/>
        </w:rPr>
        <w:t xml:space="preserve">- </w:t>
      </w:r>
      <w:r>
        <w:rPr>
          <w:rFonts w:ascii="Times New Roman" w:hAnsi="Times New Roman" w:cs="Times New Roman"/>
          <w:b/>
          <w:sz w:val="24"/>
          <w:szCs w:val="24"/>
          <w:lang w:val="es-ES"/>
        </w:rPr>
        <w:t>Sistema de cursado y</w:t>
      </w:r>
      <w:r w:rsidR="006B65DA" w:rsidRPr="0028264D">
        <w:rPr>
          <w:rFonts w:ascii="Times New Roman" w:hAnsi="Times New Roman" w:cs="Times New Roman"/>
          <w:b/>
          <w:sz w:val="24"/>
          <w:szCs w:val="24"/>
          <w:lang w:val="es-ES"/>
        </w:rPr>
        <w:t xml:space="preserve"> promoción </w:t>
      </w:r>
    </w:p>
    <w:p w14:paraId="0642EBD5" w14:textId="77777777" w:rsidR="006B65DA" w:rsidRDefault="006B65DA" w:rsidP="006B65DA">
      <w:pPr>
        <w:pStyle w:val="PlainText"/>
        <w:jc w:val="both"/>
        <w:rPr>
          <w:rFonts w:ascii="Times New Roman" w:hAnsi="Times New Roman" w:cs="Times New Roman"/>
          <w:b/>
          <w:sz w:val="24"/>
          <w:szCs w:val="24"/>
          <w:lang w:val="es-ES"/>
        </w:rPr>
      </w:pPr>
    </w:p>
    <w:p w14:paraId="505DEC05" w14:textId="77777777" w:rsidR="006B65DA" w:rsidRPr="00690DD0" w:rsidRDefault="006B65DA" w:rsidP="006B65DA">
      <w:pPr>
        <w:jc w:val="both"/>
        <w:rPr>
          <w:rFonts w:eastAsia="Arial Unicode MS"/>
          <w:lang w:val="es-ES_tradnl"/>
        </w:rPr>
      </w:pPr>
      <w:r w:rsidRPr="001825B5">
        <w:rPr>
          <w:rFonts w:eastAsia="Arial Unicode MS"/>
          <w:lang w:val="es-ES_tradnl"/>
        </w:rPr>
        <w:t>El alumno que se inscribie</w:t>
      </w:r>
      <w:r>
        <w:rPr>
          <w:rFonts w:eastAsia="Arial Unicode MS"/>
          <w:lang w:val="es-ES_tradnl"/>
        </w:rPr>
        <w:t>re en esta instancia curricular</w:t>
      </w:r>
      <w:r w:rsidRPr="001825B5">
        <w:rPr>
          <w:rFonts w:eastAsia="Arial Unicode MS"/>
          <w:lang w:val="es-ES_tradnl"/>
        </w:rPr>
        <w:t xml:space="preserve"> deberá haber aprobado las correlatividades establecidas en el plan de estudios </w:t>
      </w:r>
      <w:r>
        <w:rPr>
          <w:rFonts w:eastAsia="Arial Unicode MS"/>
          <w:lang w:val="es-ES_tradnl"/>
        </w:rPr>
        <w:t>en vigencia.</w:t>
      </w:r>
    </w:p>
    <w:p w14:paraId="3E346B03" w14:textId="77777777" w:rsidR="006B65DA" w:rsidRPr="00124B75" w:rsidRDefault="006B65DA" w:rsidP="006B65DA">
      <w:pPr>
        <w:pStyle w:val="PlainText"/>
        <w:jc w:val="both"/>
        <w:rPr>
          <w:rFonts w:ascii="Times New Roman" w:hAnsi="Times New Roman" w:cs="Times New Roman"/>
          <w:sz w:val="16"/>
          <w:szCs w:val="24"/>
          <w:lang w:val="es-ES_tradnl"/>
        </w:rPr>
      </w:pPr>
    </w:p>
    <w:p w14:paraId="7BFA1AD8" w14:textId="77777777" w:rsidR="006B65DA" w:rsidRPr="001825B5" w:rsidRDefault="006B65DA" w:rsidP="006B65DA">
      <w:pPr>
        <w:autoSpaceDE w:val="0"/>
        <w:autoSpaceDN w:val="0"/>
        <w:adjustRightInd w:val="0"/>
        <w:jc w:val="both"/>
        <w:rPr>
          <w:bCs/>
          <w:color w:val="000000"/>
          <w:lang w:val="es-ES"/>
        </w:rPr>
      </w:pPr>
      <w:r w:rsidRPr="001825B5">
        <w:rPr>
          <w:bCs/>
          <w:color w:val="000000"/>
          <w:lang w:val="es-ES"/>
        </w:rPr>
        <w:t xml:space="preserve">Esta instancia curricular prevé  el sistema de Promoción Sin Examen Final </w:t>
      </w:r>
      <w:r>
        <w:rPr>
          <w:bCs/>
          <w:color w:val="000000"/>
          <w:lang w:val="es-ES"/>
        </w:rPr>
        <w:t>para los alumnos que cumplan con las siguientes condiciones:</w:t>
      </w:r>
    </w:p>
    <w:p w14:paraId="44E4B89E" w14:textId="77777777" w:rsidR="006B65DA" w:rsidRPr="00124B75" w:rsidRDefault="006B65DA" w:rsidP="006B65DA">
      <w:pPr>
        <w:autoSpaceDE w:val="0"/>
        <w:autoSpaceDN w:val="0"/>
        <w:adjustRightInd w:val="0"/>
        <w:jc w:val="both"/>
        <w:rPr>
          <w:color w:val="000000"/>
          <w:sz w:val="16"/>
          <w:u w:val="single"/>
          <w:lang w:val="es-ES"/>
        </w:rPr>
      </w:pPr>
    </w:p>
    <w:p w14:paraId="158B71D3" w14:textId="77777777" w:rsidR="006B65DA" w:rsidRDefault="006B65DA" w:rsidP="006B65DA">
      <w:pPr>
        <w:autoSpaceDE w:val="0"/>
        <w:autoSpaceDN w:val="0"/>
        <w:adjustRightInd w:val="0"/>
        <w:jc w:val="both"/>
        <w:rPr>
          <w:color w:val="000000"/>
          <w:lang w:val="es-ES"/>
        </w:rPr>
      </w:pPr>
      <w:r w:rsidRPr="007E4C72">
        <w:rPr>
          <w:color w:val="000000"/>
          <w:lang w:val="es-ES"/>
        </w:rPr>
        <w:t xml:space="preserve">- Asistencia obligatoria al 75% del total de las clases y/u otras actividades programadas por la profesora (talleres, laboratorios, jornadas, ateneos, consultas, trabajos de campo, seminarios, </w:t>
      </w:r>
      <w:r>
        <w:rPr>
          <w:color w:val="000000"/>
          <w:lang w:val="es-ES"/>
        </w:rPr>
        <w:t xml:space="preserve">observaciones, ayudantías, prácticas pedagógicas </w:t>
      </w:r>
      <w:r w:rsidRPr="007E4C72">
        <w:rPr>
          <w:color w:val="000000"/>
          <w:lang w:val="es-ES"/>
        </w:rPr>
        <w:t xml:space="preserve">etc.) para el cursado de la </w:t>
      </w:r>
      <w:r>
        <w:rPr>
          <w:color w:val="000000"/>
          <w:lang w:val="es-ES"/>
        </w:rPr>
        <w:t>cátedra</w:t>
      </w:r>
      <w:r w:rsidRPr="007E4C72">
        <w:rPr>
          <w:color w:val="000000"/>
          <w:lang w:val="es-ES"/>
        </w:rPr>
        <w:t xml:space="preserve">. </w:t>
      </w:r>
      <w:r w:rsidRPr="005953F8">
        <w:rPr>
          <w:rStyle w:val="FootnoteReference"/>
          <w:color w:val="000000"/>
        </w:rPr>
        <w:footnoteReference w:id="3"/>
      </w:r>
    </w:p>
    <w:p w14:paraId="219A58C3" w14:textId="77777777" w:rsidR="006B65DA" w:rsidRPr="00124B75" w:rsidRDefault="006B65DA" w:rsidP="006B65DA">
      <w:pPr>
        <w:autoSpaceDE w:val="0"/>
        <w:autoSpaceDN w:val="0"/>
        <w:adjustRightInd w:val="0"/>
        <w:jc w:val="both"/>
        <w:rPr>
          <w:color w:val="000000"/>
          <w:sz w:val="16"/>
          <w:lang w:val="es-ES"/>
        </w:rPr>
      </w:pPr>
    </w:p>
    <w:p w14:paraId="394BF1A7" w14:textId="77777777" w:rsidR="00124B75" w:rsidRDefault="006B65DA" w:rsidP="006B65DA">
      <w:pPr>
        <w:autoSpaceDE w:val="0"/>
        <w:autoSpaceDN w:val="0"/>
        <w:adjustRightInd w:val="0"/>
        <w:jc w:val="both"/>
        <w:rPr>
          <w:color w:val="000000"/>
          <w:lang w:val="es-ES"/>
        </w:rPr>
      </w:pPr>
      <w:r w:rsidRPr="0078545C">
        <w:rPr>
          <w:color w:val="000000"/>
          <w:lang w:val="es-ES"/>
        </w:rPr>
        <w:t>- Aprobación de</w:t>
      </w:r>
      <w:r>
        <w:rPr>
          <w:color w:val="000000"/>
          <w:lang w:val="es-ES"/>
        </w:rPr>
        <w:t xml:space="preserve"> </w:t>
      </w:r>
      <w:r w:rsidRPr="0078545C">
        <w:rPr>
          <w:color w:val="000000"/>
          <w:lang w:val="es-ES"/>
        </w:rPr>
        <w:t>l</w:t>
      </w:r>
      <w:r>
        <w:rPr>
          <w:color w:val="000000"/>
          <w:lang w:val="es-ES"/>
        </w:rPr>
        <w:t xml:space="preserve">a totalidad (100%) </w:t>
      </w:r>
      <w:r w:rsidRPr="0078545C">
        <w:rPr>
          <w:color w:val="000000"/>
          <w:lang w:val="es-ES"/>
        </w:rPr>
        <w:t>de los trabajos solicitados</w:t>
      </w:r>
      <w:r>
        <w:rPr>
          <w:color w:val="000000"/>
          <w:lang w:val="es-ES"/>
        </w:rPr>
        <w:t xml:space="preserve"> con una nota no inferior a 7 en cada uno de ellos.</w:t>
      </w:r>
    </w:p>
    <w:p w14:paraId="31827214" w14:textId="77777777" w:rsidR="00124B75" w:rsidRDefault="00124B75" w:rsidP="006B65DA">
      <w:pPr>
        <w:autoSpaceDE w:val="0"/>
        <w:autoSpaceDN w:val="0"/>
        <w:adjustRightInd w:val="0"/>
        <w:jc w:val="both"/>
        <w:rPr>
          <w:color w:val="000000"/>
          <w:lang w:val="es-ES"/>
        </w:rPr>
      </w:pPr>
    </w:p>
    <w:p w14:paraId="745F3E02" w14:textId="77777777" w:rsidR="003D523B" w:rsidRDefault="00124B75" w:rsidP="006B65DA">
      <w:pPr>
        <w:autoSpaceDE w:val="0"/>
        <w:autoSpaceDN w:val="0"/>
        <w:adjustRightInd w:val="0"/>
        <w:jc w:val="both"/>
        <w:rPr>
          <w:b/>
          <w:color w:val="000000"/>
          <w:lang w:val="es-ES"/>
        </w:rPr>
      </w:pPr>
      <w:r w:rsidRPr="00124B75">
        <w:rPr>
          <w:b/>
          <w:color w:val="000000"/>
          <w:lang w:val="es-ES"/>
        </w:rPr>
        <w:t xml:space="preserve">Observaciones, ayudantías y prácticas concretas: la cantidad de horas-cátedra a cumplir en enseñanza media y/o nivel superior dependerá de la cantidad de alumnos inscriptos en </w:t>
      </w:r>
      <w:r w:rsidR="005D4EB4">
        <w:rPr>
          <w:b/>
          <w:color w:val="000000"/>
          <w:lang w:val="es-ES"/>
        </w:rPr>
        <w:t>esta instancia curricular</w:t>
      </w:r>
      <w:r w:rsidRPr="00124B75">
        <w:rPr>
          <w:b/>
          <w:color w:val="000000"/>
          <w:lang w:val="es-ES"/>
        </w:rPr>
        <w:t xml:space="preserve"> y de la disponibilidad de instituciones asocia</w:t>
      </w:r>
      <w:r w:rsidR="00A274E0">
        <w:rPr>
          <w:b/>
          <w:color w:val="000000"/>
          <w:lang w:val="es-ES"/>
        </w:rPr>
        <w:t>das (e</w:t>
      </w:r>
      <w:r w:rsidR="003D523B">
        <w:rPr>
          <w:b/>
          <w:color w:val="000000"/>
          <w:lang w:val="es-ES"/>
        </w:rPr>
        <w:t>stos factores podrán modificar la siguiente distribución de horas-cá</w:t>
      </w:r>
      <w:r w:rsidR="00A274E0">
        <w:rPr>
          <w:b/>
          <w:color w:val="000000"/>
          <w:lang w:val="es-ES"/>
        </w:rPr>
        <w:t>tedra):</w:t>
      </w:r>
      <w:r w:rsidR="003D523B">
        <w:rPr>
          <w:b/>
          <w:color w:val="000000"/>
          <w:lang w:val="es-ES"/>
        </w:rPr>
        <w:t xml:space="preserve"> </w:t>
      </w:r>
    </w:p>
    <w:p w14:paraId="04DABD47" w14:textId="77777777" w:rsidR="006B65DA" w:rsidRPr="00124B75" w:rsidRDefault="006B65DA" w:rsidP="006B65DA">
      <w:pPr>
        <w:autoSpaceDE w:val="0"/>
        <w:autoSpaceDN w:val="0"/>
        <w:adjustRightInd w:val="0"/>
        <w:jc w:val="both"/>
        <w:rPr>
          <w:color w:val="000000"/>
          <w:sz w:val="16"/>
          <w:lang w:val="es-ES"/>
        </w:rPr>
      </w:pPr>
    </w:p>
    <w:p w14:paraId="569C0BA8" w14:textId="77777777" w:rsidR="006B65DA" w:rsidRDefault="000618AC" w:rsidP="006B65DA">
      <w:pPr>
        <w:pStyle w:val="PlainText"/>
        <w:jc w:val="both"/>
        <w:rPr>
          <w:rFonts w:ascii="Times New Roman" w:hAnsi="Times New Roman" w:cs="Times New Roman"/>
          <w:sz w:val="24"/>
          <w:szCs w:val="24"/>
          <w:lang w:val="es-ES"/>
        </w:rPr>
      </w:pPr>
      <w:r w:rsidRPr="000618AC">
        <w:rPr>
          <w:rFonts w:ascii="Times New Roman" w:hAnsi="Times New Roman" w:cs="Times New Roman"/>
          <w:b/>
          <w:sz w:val="24"/>
          <w:szCs w:val="24"/>
          <w:lang w:val="es-ES"/>
        </w:rPr>
        <w:t>Sobre las observaciones.</w:t>
      </w:r>
      <w:r w:rsidR="006B65DA">
        <w:rPr>
          <w:rFonts w:ascii="Times New Roman" w:hAnsi="Times New Roman" w:cs="Times New Roman"/>
          <w:sz w:val="24"/>
          <w:szCs w:val="24"/>
          <w:lang w:val="es-ES"/>
        </w:rPr>
        <w:t xml:space="preserve"> El alumno debe</w:t>
      </w:r>
      <w:r w:rsidR="00317386">
        <w:rPr>
          <w:rFonts w:ascii="Times New Roman" w:hAnsi="Times New Roman" w:cs="Times New Roman"/>
          <w:sz w:val="24"/>
          <w:szCs w:val="24"/>
          <w:lang w:val="es-ES"/>
        </w:rPr>
        <w:t xml:space="preserve">rá </w:t>
      </w:r>
      <w:r w:rsidR="0048150B">
        <w:rPr>
          <w:rFonts w:ascii="Times New Roman" w:hAnsi="Times New Roman" w:cs="Times New Roman"/>
          <w:sz w:val="24"/>
          <w:szCs w:val="24"/>
          <w:lang w:val="es-ES"/>
        </w:rPr>
        <w:t>cumplir</w:t>
      </w:r>
      <w:r w:rsidR="00317386">
        <w:rPr>
          <w:rFonts w:ascii="Times New Roman" w:hAnsi="Times New Roman" w:cs="Times New Roman"/>
          <w:sz w:val="24"/>
          <w:szCs w:val="24"/>
          <w:lang w:val="es-ES"/>
        </w:rPr>
        <w:t xml:space="preserve"> </w:t>
      </w:r>
      <w:r w:rsidR="00317386" w:rsidRPr="00602DFC">
        <w:rPr>
          <w:rFonts w:ascii="Times New Roman" w:hAnsi="Times New Roman" w:cs="Times New Roman"/>
          <w:b/>
          <w:sz w:val="24"/>
          <w:szCs w:val="24"/>
          <w:lang w:val="es-ES"/>
        </w:rPr>
        <w:t>4</w:t>
      </w:r>
      <w:r w:rsidR="006B65DA" w:rsidRPr="00602DFC">
        <w:rPr>
          <w:rFonts w:ascii="Times New Roman" w:hAnsi="Times New Roman" w:cs="Times New Roman"/>
          <w:b/>
          <w:sz w:val="24"/>
          <w:szCs w:val="24"/>
          <w:lang w:val="es-ES"/>
        </w:rPr>
        <w:t xml:space="preserve"> (</w:t>
      </w:r>
      <w:r w:rsidR="00317386" w:rsidRPr="00602DFC">
        <w:rPr>
          <w:rFonts w:ascii="Times New Roman" w:hAnsi="Times New Roman" w:cs="Times New Roman"/>
          <w:b/>
          <w:sz w:val="24"/>
          <w:szCs w:val="24"/>
          <w:lang w:val="es-ES"/>
        </w:rPr>
        <w:t>cuatro</w:t>
      </w:r>
      <w:r w:rsidR="006B65DA" w:rsidRPr="00602DFC">
        <w:rPr>
          <w:rFonts w:ascii="Times New Roman" w:hAnsi="Times New Roman" w:cs="Times New Roman"/>
          <w:b/>
          <w:sz w:val="24"/>
          <w:szCs w:val="24"/>
          <w:lang w:val="es-ES"/>
        </w:rPr>
        <w:t xml:space="preserve">) </w:t>
      </w:r>
      <w:r w:rsidR="0048150B" w:rsidRPr="00602DFC">
        <w:rPr>
          <w:rFonts w:ascii="Times New Roman" w:hAnsi="Times New Roman" w:cs="Times New Roman"/>
          <w:b/>
          <w:sz w:val="24"/>
          <w:szCs w:val="24"/>
          <w:lang w:val="es-ES"/>
        </w:rPr>
        <w:t>horas cátedra</w:t>
      </w:r>
      <w:r w:rsidR="0048150B">
        <w:rPr>
          <w:rFonts w:ascii="Times New Roman" w:hAnsi="Times New Roman" w:cs="Times New Roman"/>
          <w:sz w:val="24"/>
          <w:szCs w:val="24"/>
          <w:lang w:val="es-ES"/>
        </w:rPr>
        <w:t xml:space="preserve"> de </w:t>
      </w:r>
      <w:r w:rsidR="006B65DA">
        <w:rPr>
          <w:rFonts w:ascii="Times New Roman" w:hAnsi="Times New Roman" w:cs="Times New Roman"/>
          <w:sz w:val="24"/>
          <w:szCs w:val="24"/>
          <w:lang w:val="es-ES"/>
        </w:rPr>
        <w:t xml:space="preserve">observaciones en el curso asignado/elegido para realizar sus prácticas. </w:t>
      </w:r>
    </w:p>
    <w:p w14:paraId="3B781515" w14:textId="77777777" w:rsidR="006B65DA" w:rsidRPr="00B032B5" w:rsidRDefault="006B65DA" w:rsidP="006B65DA">
      <w:pPr>
        <w:pStyle w:val="PlainText"/>
        <w:jc w:val="both"/>
        <w:rPr>
          <w:rFonts w:ascii="Times New Roman" w:hAnsi="Times New Roman" w:cs="Times New Roman"/>
          <w:sz w:val="24"/>
          <w:szCs w:val="24"/>
          <w:lang w:val="es-ES"/>
        </w:rPr>
      </w:pPr>
    </w:p>
    <w:p w14:paraId="08CD936F" w14:textId="77777777" w:rsidR="006B65DA" w:rsidRDefault="006B65DA" w:rsidP="006B65DA">
      <w:pPr>
        <w:pStyle w:val="PlainText"/>
        <w:jc w:val="both"/>
        <w:rPr>
          <w:rFonts w:ascii="Times New Roman" w:hAnsi="Times New Roman" w:cs="Times New Roman"/>
          <w:sz w:val="24"/>
          <w:szCs w:val="24"/>
          <w:lang w:val="es-ES"/>
        </w:rPr>
      </w:pPr>
      <w:r w:rsidRPr="004064CC">
        <w:rPr>
          <w:rFonts w:ascii="Times New Roman" w:hAnsi="Times New Roman" w:cs="Times New Roman"/>
          <w:b/>
          <w:sz w:val="24"/>
          <w:szCs w:val="24"/>
          <w:lang w:val="es-ES"/>
        </w:rPr>
        <w:t>Sobre las ayudantías</w:t>
      </w:r>
      <w:r>
        <w:rPr>
          <w:rFonts w:ascii="Times New Roman" w:hAnsi="Times New Roman" w:cs="Times New Roman"/>
          <w:b/>
          <w:sz w:val="24"/>
          <w:szCs w:val="24"/>
          <w:lang w:val="es-ES"/>
        </w:rPr>
        <w:t>.</w:t>
      </w:r>
      <w:r w:rsidR="00317386">
        <w:rPr>
          <w:rFonts w:ascii="Times New Roman" w:hAnsi="Times New Roman" w:cs="Times New Roman"/>
          <w:sz w:val="24"/>
          <w:szCs w:val="24"/>
          <w:lang w:val="es-ES"/>
        </w:rPr>
        <w:t xml:space="preserve"> El alumno deberá cumplir con </w:t>
      </w:r>
      <w:r w:rsidR="00317386" w:rsidRPr="00602DFC">
        <w:rPr>
          <w:rFonts w:ascii="Times New Roman" w:hAnsi="Times New Roman" w:cs="Times New Roman"/>
          <w:b/>
          <w:sz w:val="24"/>
          <w:szCs w:val="24"/>
          <w:lang w:val="es-ES"/>
        </w:rPr>
        <w:t>6</w:t>
      </w:r>
      <w:r w:rsidRPr="00602DFC">
        <w:rPr>
          <w:rFonts w:ascii="Times New Roman" w:hAnsi="Times New Roman" w:cs="Times New Roman"/>
          <w:b/>
          <w:sz w:val="24"/>
          <w:szCs w:val="24"/>
          <w:lang w:val="es-ES"/>
        </w:rPr>
        <w:t xml:space="preserve"> (</w:t>
      </w:r>
      <w:r w:rsidR="00317386" w:rsidRPr="00602DFC">
        <w:rPr>
          <w:rFonts w:ascii="Times New Roman" w:hAnsi="Times New Roman" w:cs="Times New Roman"/>
          <w:b/>
          <w:sz w:val="24"/>
          <w:szCs w:val="24"/>
          <w:lang w:val="es-ES"/>
        </w:rPr>
        <w:t>seis</w:t>
      </w:r>
      <w:r w:rsidRPr="00602DFC">
        <w:rPr>
          <w:rFonts w:ascii="Times New Roman" w:hAnsi="Times New Roman" w:cs="Times New Roman"/>
          <w:b/>
          <w:sz w:val="24"/>
          <w:szCs w:val="24"/>
          <w:lang w:val="es-ES"/>
        </w:rPr>
        <w:t xml:space="preserve">) horas </w:t>
      </w:r>
      <w:r w:rsidR="004F18C3" w:rsidRPr="00602DFC">
        <w:rPr>
          <w:rFonts w:ascii="Times New Roman" w:hAnsi="Times New Roman" w:cs="Times New Roman"/>
          <w:b/>
          <w:sz w:val="24"/>
          <w:szCs w:val="24"/>
          <w:lang w:val="es-ES"/>
        </w:rPr>
        <w:t>cátedra</w:t>
      </w:r>
      <w:r w:rsidR="004F18C3">
        <w:rPr>
          <w:rFonts w:ascii="Times New Roman" w:hAnsi="Times New Roman" w:cs="Times New Roman"/>
          <w:sz w:val="24"/>
          <w:szCs w:val="24"/>
          <w:lang w:val="es-ES"/>
        </w:rPr>
        <w:t xml:space="preserve"> </w:t>
      </w:r>
      <w:r>
        <w:rPr>
          <w:rFonts w:ascii="Times New Roman" w:hAnsi="Times New Roman" w:cs="Times New Roman"/>
          <w:sz w:val="24"/>
          <w:szCs w:val="24"/>
          <w:lang w:val="es-ES"/>
        </w:rPr>
        <w:t>de ayudantía que le permitirán efectuar el diagnóstico del grupo. Durante esta instancia, el alumno colaborará con el docente a cargo del grupo asignado llevando a cabo una actividad previamente solicitada, o a través de la participación espontánea, según se le indique.</w:t>
      </w:r>
    </w:p>
    <w:p w14:paraId="519DC3C4" w14:textId="77777777" w:rsidR="006B65DA" w:rsidRDefault="006B65DA" w:rsidP="006B65DA">
      <w:pPr>
        <w:pStyle w:val="PlainText"/>
        <w:jc w:val="both"/>
        <w:rPr>
          <w:rFonts w:ascii="Times New Roman" w:hAnsi="Times New Roman" w:cs="Times New Roman"/>
          <w:sz w:val="24"/>
          <w:szCs w:val="24"/>
          <w:lang w:val="es-ES"/>
        </w:rPr>
      </w:pPr>
    </w:p>
    <w:p w14:paraId="2C6C2A1E" w14:textId="77777777" w:rsidR="006B65DA" w:rsidRDefault="006B65DA" w:rsidP="006B65DA">
      <w:pPr>
        <w:pStyle w:val="PlainText"/>
        <w:jc w:val="both"/>
        <w:rPr>
          <w:rFonts w:ascii="Times New Roman" w:hAnsi="Times New Roman" w:cs="Times New Roman"/>
          <w:sz w:val="24"/>
          <w:szCs w:val="24"/>
          <w:lang w:val="es-ES"/>
        </w:rPr>
      </w:pPr>
      <w:r w:rsidRPr="0018719D">
        <w:rPr>
          <w:rFonts w:ascii="Times New Roman" w:hAnsi="Times New Roman" w:cs="Times New Roman"/>
          <w:b/>
          <w:sz w:val="24"/>
          <w:szCs w:val="24"/>
          <w:lang w:val="es-ES"/>
        </w:rPr>
        <w:t>Sobre las prácticas de enseñanza.</w:t>
      </w:r>
      <w:r>
        <w:rPr>
          <w:rFonts w:ascii="Times New Roman" w:hAnsi="Times New Roman" w:cs="Times New Roman"/>
          <w:sz w:val="24"/>
          <w:szCs w:val="24"/>
          <w:lang w:val="es-ES"/>
        </w:rPr>
        <w:t xml:space="preserve"> El inicio de esta instancia está subordinado al cumplimiento de los siguientes requisitos: cumplimiento de asistencia, aprobación de la totalidad de los trabajos solicitados hasta el momento con nota no inferior a 7, realización de observaciones y ayudantías.</w:t>
      </w:r>
    </w:p>
    <w:p w14:paraId="4C989AA9" w14:textId="77777777" w:rsidR="006B65DA" w:rsidRDefault="006B65DA" w:rsidP="006B65DA">
      <w:pPr>
        <w:pStyle w:val="PlainText"/>
        <w:jc w:val="both"/>
        <w:rPr>
          <w:rFonts w:ascii="Times New Roman" w:hAnsi="Times New Roman" w:cs="Times New Roman"/>
          <w:sz w:val="24"/>
          <w:szCs w:val="24"/>
          <w:lang w:val="es-ES"/>
        </w:rPr>
      </w:pPr>
    </w:p>
    <w:p w14:paraId="15723677" w14:textId="466D6D37" w:rsidR="004F18C3" w:rsidRDefault="00317386" w:rsidP="006B65DA">
      <w:pPr>
        <w:pStyle w:val="PlainTex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alumno deberá realizar </w:t>
      </w:r>
      <w:r w:rsidRPr="00602DFC">
        <w:rPr>
          <w:rFonts w:ascii="Times New Roman" w:hAnsi="Times New Roman" w:cs="Times New Roman"/>
          <w:b/>
          <w:sz w:val="24"/>
          <w:szCs w:val="24"/>
          <w:lang w:val="es-ES"/>
        </w:rPr>
        <w:t>14</w:t>
      </w:r>
      <w:r w:rsidR="006B65DA" w:rsidRPr="00602DFC">
        <w:rPr>
          <w:rFonts w:ascii="Times New Roman" w:hAnsi="Times New Roman" w:cs="Times New Roman"/>
          <w:b/>
          <w:sz w:val="24"/>
          <w:szCs w:val="24"/>
          <w:lang w:val="es-ES"/>
        </w:rPr>
        <w:t xml:space="preserve"> (</w:t>
      </w:r>
      <w:r w:rsidRPr="00602DFC">
        <w:rPr>
          <w:rFonts w:ascii="Times New Roman" w:hAnsi="Times New Roman" w:cs="Times New Roman"/>
          <w:b/>
          <w:sz w:val="24"/>
          <w:szCs w:val="24"/>
          <w:lang w:val="es-ES"/>
        </w:rPr>
        <w:t>catorce</w:t>
      </w:r>
      <w:r w:rsidR="006B65DA" w:rsidRPr="00602DFC">
        <w:rPr>
          <w:rFonts w:ascii="Times New Roman" w:hAnsi="Times New Roman" w:cs="Times New Roman"/>
          <w:b/>
          <w:sz w:val="24"/>
          <w:szCs w:val="24"/>
          <w:lang w:val="es-ES"/>
        </w:rPr>
        <w:t>) horas-cátedra de clases prácticas en Nivel Medio</w:t>
      </w:r>
      <w:r w:rsidRPr="00602DFC">
        <w:rPr>
          <w:rFonts w:ascii="Times New Roman" w:hAnsi="Times New Roman" w:cs="Times New Roman"/>
          <w:b/>
          <w:sz w:val="24"/>
          <w:szCs w:val="24"/>
          <w:lang w:val="es-ES"/>
        </w:rPr>
        <w:t xml:space="preserve"> y/o Superior</w:t>
      </w:r>
      <w:r w:rsidR="006B65DA">
        <w:rPr>
          <w:rFonts w:ascii="Times New Roman" w:hAnsi="Times New Roman" w:cs="Times New Roman"/>
          <w:sz w:val="24"/>
          <w:szCs w:val="24"/>
          <w:lang w:val="es-ES"/>
        </w:rPr>
        <w:t xml:space="preserve">. </w:t>
      </w:r>
    </w:p>
    <w:p w14:paraId="59A02A60" w14:textId="77777777" w:rsidR="006B65DA" w:rsidRDefault="006B65DA" w:rsidP="006B65DA">
      <w:pPr>
        <w:pStyle w:val="PlainText"/>
        <w:jc w:val="both"/>
        <w:rPr>
          <w:rFonts w:ascii="Times New Roman" w:hAnsi="Times New Roman" w:cs="Times New Roman"/>
          <w:sz w:val="24"/>
          <w:szCs w:val="24"/>
          <w:lang w:val="es-ES"/>
        </w:rPr>
      </w:pPr>
    </w:p>
    <w:p w14:paraId="0D910D68" w14:textId="77777777" w:rsidR="006B65DA" w:rsidRPr="007E4C72" w:rsidRDefault="006B65DA" w:rsidP="006B65DA">
      <w:pPr>
        <w:autoSpaceDE w:val="0"/>
        <w:autoSpaceDN w:val="0"/>
        <w:adjustRightInd w:val="0"/>
        <w:jc w:val="both"/>
        <w:rPr>
          <w:color w:val="000000"/>
          <w:lang w:val="es-ES"/>
        </w:rPr>
      </w:pPr>
    </w:p>
    <w:p w14:paraId="10BC0376" w14:textId="620B0460" w:rsidR="006B65DA" w:rsidRPr="00014633" w:rsidRDefault="00014633" w:rsidP="006B65DA">
      <w:pPr>
        <w:autoSpaceDE w:val="0"/>
        <w:autoSpaceDN w:val="0"/>
        <w:adjustRightInd w:val="0"/>
        <w:jc w:val="both"/>
        <w:rPr>
          <w:b/>
          <w:color w:val="000000"/>
          <w:lang w:val="es-ES"/>
        </w:rPr>
      </w:pPr>
      <w:r w:rsidRPr="00014633">
        <w:rPr>
          <w:b/>
          <w:color w:val="000000"/>
          <w:lang w:val="es-ES"/>
        </w:rPr>
        <w:t>10- Instrumentos y criterios de evaluación para la aprobación de la unidad curricular</w:t>
      </w:r>
    </w:p>
    <w:p w14:paraId="17DD6D95" w14:textId="77777777" w:rsidR="006B65DA" w:rsidRPr="00B032B5" w:rsidRDefault="006B65DA" w:rsidP="006B65DA">
      <w:pPr>
        <w:pStyle w:val="PlainText"/>
        <w:jc w:val="both"/>
        <w:rPr>
          <w:rFonts w:ascii="Times New Roman" w:hAnsi="Times New Roman" w:cs="Times New Roman"/>
          <w:sz w:val="24"/>
          <w:szCs w:val="24"/>
          <w:lang w:val="es-ES"/>
        </w:rPr>
      </w:pPr>
    </w:p>
    <w:p w14:paraId="4796A8DB" w14:textId="090CE32E" w:rsidR="00014633" w:rsidRDefault="00014633" w:rsidP="00014633">
      <w:pPr>
        <w:pStyle w:val="PlainTex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w:t>
      </w:r>
      <w:r w:rsidR="0040380F">
        <w:rPr>
          <w:rFonts w:ascii="Times New Roman" w:hAnsi="Times New Roman" w:cs="Times New Roman"/>
          <w:sz w:val="24"/>
          <w:szCs w:val="24"/>
          <w:lang w:val="es-ES"/>
        </w:rPr>
        <w:t>requisitos</w:t>
      </w:r>
      <w:r>
        <w:rPr>
          <w:rFonts w:ascii="Times New Roman" w:hAnsi="Times New Roman" w:cs="Times New Roman"/>
          <w:sz w:val="24"/>
          <w:szCs w:val="24"/>
          <w:lang w:val="es-ES"/>
        </w:rPr>
        <w:t xml:space="preserve"> para la aprobación de esta </w:t>
      </w:r>
      <w:r w:rsidR="000D597A">
        <w:rPr>
          <w:rFonts w:ascii="Times New Roman" w:hAnsi="Times New Roman" w:cs="Times New Roman"/>
          <w:sz w:val="24"/>
          <w:szCs w:val="24"/>
          <w:lang w:val="es-ES"/>
        </w:rPr>
        <w:t>unidad curricular</w:t>
      </w:r>
      <w:r>
        <w:rPr>
          <w:rFonts w:ascii="Times New Roman" w:hAnsi="Times New Roman" w:cs="Times New Roman"/>
          <w:sz w:val="24"/>
          <w:szCs w:val="24"/>
          <w:lang w:val="es-ES"/>
        </w:rPr>
        <w:t xml:space="preserve"> son los siguientes:</w:t>
      </w:r>
    </w:p>
    <w:p w14:paraId="79D8AA54" w14:textId="77777777" w:rsidR="00014633" w:rsidRDefault="00014633" w:rsidP="00014633">
      <w:pPr>
        <w:pStyle w:val="PlainText"/>
        <w:jc w:val="both"/>
        <w:rPr>
          <w:rFonts w:ascii="Times New Roman" w:hAnsi="Times New Roman" w:cs="Times New Roman"/>
          <w:sz w:val="24"/>
          <w:szCs w:val="24"/>
          <w:lang w:val="es-ES"/>
        </w:rPr>
      </w:pPr>
    </w:p>
    <w:p w14:paraId="080B5161" w14:textId="5526349C" w:rsidR="00014633" w:rsidRDefault="00014633" w:rsidP="00014633">
      <w:pPr>
        <w:pStyle w:val="PlainTex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D597A">
        <w:rPr>
          <w:rFonts w:ascii="Times New Roman" w:hAnsi="Times New Roman" w:cs="Times New Roman"/>
          <w:sz w:val="24"/>
          <w:szCs w:val="24"/>
          <w:lang w:val="es-ES"/>
        </w:rPr>
        <w:t xml:space="preserve">cumplimiento con </w:t>
      </w:r>
      <w:r>
        <w:rPr>
          <w:rFonts w:ascii="Times New Roman" w:hAnsi="Times New Roman" w:cs="Times New Roman"/>
          <w:sz w:val="24"/>
          <w:szCs w:val="24"/>
          <w:lang w:val="es-ES"/>
        </w:rPr>
        <w:t xml:space="preserve">la entrega a la docente de la cátedra de la planificación correspondiente </w:t>
      </w:r>
      <w:r w:rsidR="000D597A">
        <w:rPr>
          <w:rFonts w:ascii="Times New Roman" w:hAnsi="Times New Roman" w:cs="Times New Roman"/>
          <w:sz w:val="24"/>
          <w:szCs w:val="24"/>
          <w:lang w:val="es-ES"/>
        </w:rPr>
        <w:t xml:space="preserve">a cada práctica </w:t>
      </w:r>
      <w:r>
        <w:rPr>
          <w:rFonts w:ascii="Times New Roman" w:hAnsi="Times New Roman" w:cs="Times New Roman"/>
          <w:sz w:val="24"/>
          <w:szCs w:val="24"/>
          <w:lang w:val="es-ES"/>
        </w:rPr>
        <w:t xml:space="preserve">con una anticipación de 5 (cinco) días hábiles; si fuere necesario, se sugerirán adaptaciones, reformulaciones o la nueva realización de la misma. La aprobación de esta instancia es condición </w:t>
      </w:r>
      <w:r w:rsidRPr="00852DC6">
        <w:rPr>
          <w:rFonts w:ascii="Times New Roman" w:hAnsi="Times New Roman" w:cs="Times New Roman"/>
          <w:i/>
          <w:sz w:val="24"/>
          <w:szCs w:val="24"/>
          <w:lang w:val="es-ES"/>
        </w:rPr>
        <w:t>sine qua non</w:t>
      </w:r>
      <w:r>
        <w:rPr>
          <w:rFonts w:ascii="Times New Roman" w:hAnsi="Times New Roman" w:cs="Times New Roman"/>
          <w:sz w:val="24"/>
          <w:szCs w:val="24"/>
          <w:lang w:val="es-ES"/>
        </w:rPr>
        <w:t xml:space="preserve"> para avanzar en las prácticas de enseñanza;</w:t>
      </w:r>
    </w:p>
    <w:p w14:paraId="353DA944" w14:textId="35BD2854" w:rsidR="00014633" w:rsidRDefault="00014633" w:rsidP="00014633">
      <w:pPr>
        <w:pStyle w:val="PlainTex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D597A">
        <w:rPr>
          <w:rFonts w:ascii="Times New Roman" w:hAnsi="Times New Roman" w:cs="Times New Roman"/>
          <w:sz w:val="24"/>
          <w:szCs w:val="24"/>
          <w:lang w:val="es-ES"/>
        </w:rPr>
        <w:t xml:space="preserve">cumplimiento con </w:t>
      </w:r>
      <w:r>
        <w:rPr>
          <w:rFonts w:ascii="Times New Roman" w:hAnsi="Times New Roman" w:cs="Times New Roman"/>
          <w:sz w:val="24"/>
          <w:szCs w:val="24"/>
          <w:lang w:val="es-ES"/>
        </w:rPr>
        <w:t>la entrega de una carpeta conteniendo las observaciones, diagnóstico del grupo, planes de clases, evaluaciones, copias de producciones de los alumnos que conforman el grupo y toda documentación concerniente al curso en el que practica; esta carpeta podrá ser solicitada por el docente a cargo del grupo o por la docente de esta instancia curricular.</w:t>
      </w:r>
    </w:p>
    <w:p w14:paraId="24C1AAF2" w14:textId="77777777" w:rsidR="006B65DA" w:rsidRPr="00B032B5" w:rsidRDefault="006B65DA" w:rsidP="006B65DA">
      <w:pPr>
        <w:pStyle w:val="PlainText"/>
        <w:jc w:val="both"/>
        <w:rPr>
          <w:rFonts w:ascii="Times New Roman" w:hAnsi="Times New Roman" w:cs="Times New Roman"/>
          <w:sz w:val="24"/>
          <w:szCs w:val="24"/>
          <w:lang w:val="es-ES"/>
        </w:rPr>
      </w:pPr>
    </w:p>
    <w:p w14:paraId="75F298B2" w14:textId="77777777" w:rsidR="00014633" w:rsidRPr="00C73B35" w:rsidRDefault="00014633" w:rsidP="00014633">
      <w:pPr>
        <w:pStyle w:val="NormalWeb"/>
        <w:jc w:val="both"/>
      </w:pPr>
      <w:r w:rsidRPr="00AA2968">
        <w:rPr>
          <w:b/>
        </w:rPr>
        <w:t xml:space="preserve">Sobre el trabajo </w:t>
      </w:r>
      <w:r>
        <w:rPr>
          <w:b/>
        </w:rPr>
        <w:t>de reflexión</w:t>
      </w:r>
      <w:r w:rsidRPr="00AA2968">
        <w:rPr>
          <w:b/>
        </w:rPr>
        <w:t>.</w:t>
      </w:r>
      <w:r>
        <w:t xml:space="preserve"> </w:t>
      </w:r>
    </w:p>
    <w:p w14:paraId="76D8CE16" w14:textId="77777777" w:rsidR="00014633" w:rsidRDefault="00014633" w:rsidP="00014633">
      <w:pPr>
        <w:pStyle w:val="PlainText"/>
        <w:jc w:val="both"/>
        <w:rPr>
          <w:rFonts w:ascii="Times New Roman" w:hAnsi="Times New Roman" w:cs="Times New Roman"/>
          <w:sz w:val="24"/>
          <w:szCs w:val="24"/>
          <w:lang w:val="es-ES"/>
        </w:rPr>
      </w:pPr>
      <w:r w:rsidRPr="00C73B35">
        <w:rPr>
          <w:rFonts w:ascii="Times New Roman" w:hAnsi="Times New Roman" w:cs="Times New Roman"/>
          <w:sz w:val="24"/>
          <w:szCs w:val="24"/>
          <w:lang w:val="es-ES"/>
        </w:rPr>
        <w:t xml:space="preserve">El trabajo </w:t>
      </w:r>
      <w:r>
        <w:rPr>
          <w:rFonts w:ascii="Times New Roman" w:hAnsi="Times New Roman" w:cs="Times New Roman"/>
          <w:sz w:val="24"/>
          <w:szCs w:val="24"/>
          <w:lang w:val="es-ES"/>
        </w:rPr>
        <w:t>de reflexión</w:t>
      </w:r>
      <w:r w:rsidRPr="00C73B35">
        <w:rPr>
          <w:rFonts w:ascii="Times New Roman" w:hAnsi="Times New Roman" w:cs="Times New Roman"/>
          <w:sz w:val="24"/>
          <w:szCs w:val="24"/>
          <w:lang w:val="es-ES"/>
        </w:rPr>
        <w:t xml:space="preserve"> se tornará una situación de autoevaluación sobre el recorrido del practicante, y también será una instancia de evaluación de la docente, siendo que ambos puntos de vista dialogarán a partir de lo vivenciado, lo aprendido.</w:t>
      </w:r>
    </w:p>
    <w:p w14:paraId="766711B5" w14:textId="77777777" w:rsidR="00014633" w:rsidRPr="00C73B35" w:rsidRDefault="00014633" w:rsidP="00014633">
      <w:pPr>
        <w:pStyle w:val="PlainTex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instancia evaluativa es de carácter </w:t>
      </w:r>
      <w:r w:rsidRPr="000D597A">
        <w:rPr>
          <w:rFonts w:ascii="Times New Roman" w:hAnsi="Times New Roman" w:cs="Times New Roman"/>
          <w:b/>
          <w:sz w:val="24"/>
          <w:szCs w:val="24"/>
          <w:lang w:val="es-ES"/>
        </w:rPr>
        <w:t>obligatorio</w:t>
      </w:r>
      <w:r>
        <w:rPr>
          <w:rFonts w:ascii="Times New Roman" w:hAnsi="Times New Roman" w:cs="Times New Roman"/>
          <w:sz w:val="24"/>
          <w:szCs w:val="24"/>
          <w:lang w:val="es-ES"/>
        </w:rPr>
        <w:t xml:space="preserve">. El trabajo será escrito y su versión final deberá presentarse una semana antes de la fecha de finalización del cuatrimestre (se le solicitará entregar dos copias). De esta manera, el alumno cumplimentará con los requisitos para la promoción sin examen final. Caso contrario, el alumno se regirá por las condiciones de la promoción con examen final.  </w:t>
      </w:r>
    </w:p>
    <w:p w14:paraId="6B1F465C" w14:textId="77777777" w:rsidR="00014633" w:rsidRPr="003D4FF0" w:rsidRDefault="00014633" w:rsidP="00014633">
      <w:pPr>
        <w:autoSpaceDE w:val="0"/>
        <w:autoSpaceDN w:val="0"/>
        <w:adjustRightInd w:val="0"/>
        <w:jc w:val="both"/>
        <w:rPr>
          <w:rFonts w:ascii="Verdana" w:hAnsi="Verdana" w:cs="Verdana"/>
          <w:color w:val="000000"/>
          <w:sz w:val="20"/>
          <w:szCs w:val="20"/>
          <w:lang w:val="es-ES"/>
        </w:rPr>
      </w:pPr>
    </w:p>
    <w:p w14:paraId="2BEBEC4A" w14:textId="77777777" w:rsidR="00FD21E4" w:rsidRPr="00801D24" w:rsidRDefault="00FD21E4" w:rsidP="00FD21E4">
      <w:r w:rsidRPr="00801D24">
        <w:t>Los criterios de evaluación que regirán para esta instancia curricular serán:</w:t>
      </w:r>
    </w:p>
    <w:p w14:paraId="14D49533" w14:textId="77777777" w:rsidR="00FD21E4" w:rsidRPr="00801D24" w:rsidRDefault="00FD21E4" w:rsidP="00FD21E4">
      <w:pPr>
        <w:pStyle w:val="ListParagraph"/>
        <w:numPr>
          <w:ilvl w:val="0"/>
          <w:numId w:val="7"/>
        </w:numPr>
      </w:pPr>
      <w:r w:rsidRPr="00801D24">
        <w:t>nivel de producción oral del alumno</w:t>
      </w:r>
    </w:p>
    <w:p w14:paraId="3A6C6F7D" w14:textId="77777777" w:rsidR="00FD21E4" w:rsidRPr="00801D24" w:rsidRDefault="00FD21E4" w:rsidP="00FD21E4">
      <w:pPr>
        <w:pStyle w:val="ListParagraph"/>
        <w:numPr>
          <w:ilvl w:val="0"/>
          <w:numId w:val="7"/>
        </w:numPr>
      </w:pPr>
      <w:r w:rsidRPr="00801D24">
        <w:t>nivel de producción textual del alumno</w:t>
      </w:r>
    </w:p>
    <w:p w14:paraId="6CFDDD75" w14:textId="77777777" w:rsidR="00FD21E4" w:rsidRDefault="00FD21E4" w:rsidP="00FD21E4">
      <w:pPr>
        <w:pStyle w:val="ListParagraph"/>
        <w:numPr>
          <w:ilvl w:val="0"/>
          <w:numId w:val="7"/>
        </w:numPr>
      </w:pPr>
      <w:r w:rsidRPr="00801D24">
        <w:t>vínculo teoría-práctica</w:t>
      </w:r>
    </w:p>
    <w:p w14:paraId="6CBD0EC1" w14:textId="77777777" w:rsidR="00FD21E4" w:rsidRDefault="00FD21E4">
      <w:bookmarkStart w:id="0" w:name="_GoBack"/>
      <w:bookmarkEnd w:id="0"/>
    </w:p>
    <w:sectPr w:rsidR="00FD21E4" w:rsidSect="008E3DB3">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769C" w14:textId="77777777" w:rsidR="008E6563" w:rsidRDefault="008E6563">
      <w:r>
        <w:separator/>
      </w:r>
    </w:p>
  </w:endnote>
  <w:endnote w:type="continuationSeparator" w:id="0">
    <w:p w14:paraId="373870A3" w14:textId="77777777" w:rsidR="008E6563" w:rsidRDefault="008E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DDMBE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D609" w14:textId="77777777" w:rsidR="002D3F11" w:rsidRDefault="002D3F11" w:rsidP="001603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3FA9A" w14:textId="77777777" w:rsidR="002D3F11" w:rsidRDefault="002D3F11" w:rsidP="002D3F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E9E" w14:textId="77777777" w:rsidR="002D3F11" w:rsidRDefault="002D3F11" w:rsidP="001603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563">
      <w:rPr>
        <w:rStyle w:val="PageNumber"/>
        <w:noProof/>
      </w:rPr>
      <w:t>1</w:t>
    </w:r>
    <w:r>
      <w:rPr>
        <w:rStyle w:val="PageNumber"/>
      </w:rPr>
      <w:fldChar w:fldCharType="end"/>
    </w:r>
  </w:p>
  <w:p w14:paraId="1B23604B" w14:textId="77777777" w:rsidR="002D3F11" w:rsidRDefault="002D3F11" w:rsidP="002D3F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B01B" w14:textId="77777777" w:rsidR="008E6563" w:rsidRDefault="008E6563">
      <w:r>
        <w:separator/>
      </w:r>
    </w:p>
  </w:footnote>
  <w:footnote w:type="continuationSeparator" w:id="0">
    <w:p w14:paraId="039DBDF9" w14:textId="77777777" w:rsidR="008E6563" w:rsidRDefault="008E6563">
      <w:r>
        <w:continuationSeparator/>
      </w:r>
    </w:p>
  </w:footnote>
  <w:footnote w:id="1">
    <w:p w14:paraId="200E743B" w14:textId="77777777" w:rsidR="005078AF" w:rsidRPr="00985FC4" w:rsidRDefault="005078AF" w:rsidP="006B65DA">
      <w:pPr>
        <w:pStyle w:val="FootnoteText"/>
      </w:pPr>
      <w:r>
        <w:rPr>
          <w:rStyle w:val="FootnoteReference"/>
        </w:rPr>
        <w:footnoteRef/>
      </w:r>
      <w:r w:rsidRPr="00985FC4">
        <w:t xml:space="preserve"> Este cuaderno constituirá un elemento fundamental a la hora de la realización de un trabajo autónomo hacia el final de la cursada.</w:t>
      </w:r>
    </w:p>
  </w:footnote>
  <w:footnote w:id="2">
    <w:p w14:paraId="2F508719" w14:textId="77777777" w:rsidR="0006323E" w:rsidRPr="00892107" w:rsidRDefault="0006323E" w:rsidP="0006323E">
      <w:pPr>
        <w:pStyle w:val="FootnoteText"/>
        <w:rPr>
          <w:lang w:val="es-MX"/>
        </w:rPr>
      </w:pPr>
      <w:r>
        <w:rPr>
          <w:rStyle w:val="FootnoteReference"/>
        </w:rPr>
        <w:footnoteRef/>
      </w:r>
      <w:r w:rsidRPr="00892107">
        <w:t xml:space="preserve"> </w:t>
      </w:r>
      <w:r>
        <w:rPr>
          <w:lang w:val="es-MX"/>
        </w:rPr>
        <w:t xml:space="preserve">Si bien el alumno ya ha trabajado en instancias anteriores con criterios de observación de clases en disciplinas como Didáctica de PLE I y II, aquí se abordarán criterios que apunten a su futura práctica concreta, instancia a la que llegarán en el segundo período del año lectivo. </w:t>
      </w:r>
    </w:p>
  </w:footnote>
  <w:footnote w:id="3">
    <w:p w14:paraId="658DB520" w14:textId="77777777" w:rsidR="005078AF" w:rsidRPr="007E4C72" w:rsidRDefault="005078AF" w:rsidP="006B65DA">
      <w:pPr>
        <w:autoSpaceDE w:val="0"/>
        <w:autoSpaceDN w:val="0"/>
        <w:adjustRightInd w:val="0"/>
        <w:jc w:val="both"/>
        <w:rPr>
          <w:rFonts w:ascii="DDMBEC+TimesNewRoman" w:hAnsi="DDMBEC+TimesNewRoman" w:cs="DDMBEC+TimesNewRoman"/>
          <w:color w:val="000000"/>
          <w:sz w:val="20"/>
          <w:szCs w:val="20"/>
          <w:lang w:val="es-ES"/>
        </w:rPr>
      </w:pPr>
      <w:r>
        <w:rPr>
          <w:rStyle w:val="FootnoteReference"/>
        </w:rPr>
        <w:footnoteRef/>
      </w:r>
      <w:r w:rsidRPr="007E4C72">
        <w:rPr>
          <w:lang w:val="es-ES"/>
        </w:rPr>
        <w:t xml:space="preserve"> </w:t>
      </w:r>
      <w:r w:rsidRPr="007E4C72">
        <w:rPr>
          <w:rFonts w:ascii="DDMBEC+TimesNewRoman" w:hAnsi="DDMBEC+TimesNewRoman" w:cs="DDMBEC+TimesNewRoman"/>
          <w:color w:val="000000"/>
          <w:sz w:val="20"/>
          <w:szCs w:val="20"/>
          <w:lang w:val="es-ES"/>
        </w:rPr>
        <w:t xml:space="preserve">Si el alumno no cumple con el 75% de asistencia, </w:t>
      </w:r>
      <w:r>
        <w:rPr>
          <w:rFonts w:ascii="DDMBEC+TimesNewRoman" w:hAnsi="DDMBEC+TimesNewRoman" w:cs="DDMBEC+TimesNewRoman"/>
          <w:color w:val="000000"/>
          <w:sz w:val="20"/>
          <w:szCs w:val="20"/>
          <w:lang w:val="es-ES"/>
        </w:rPr>
        <w:t>perderá</w:t>
      </w:r>
      <w:r w:rsidRPr="007E4C72">
        <w:rPr>
          <w:rFonts w:ascii="DDMBEC+TimesNewRoman" w:hAnsi="DDMBEC+TimesNewRoman" w:cs="DDMBEC+TimesNewRoman"/>
          <w:color w:val="000000"/>
          <w:sz w:val="20"/>
          <w:szCs w:val="20"/>
          <w:lang w:val="es-ES"/>
        </w:rPr>
        <w:t xml:space="preserve"> la condición de alumno regular y </w:t>
      </w:r>
      <w:r>
        <w:rPr>
          <w:rFonts w:ascii="DDMBEC+TimesNewRoman" w:hAnsi="DDMBEC+TimesNewRoman" w:cs="DDMBEC+TimesNewRoman"/>
          <w:color w:val="000000"/>
          <w:sz w:val="20"/>
          <w:szCs w:val="20"/>
          <w:lang w:val="es-ES"/>
        </w:rPr>
        <w:t>deberá recursar la materia</w:t>
      </w:r>
      <w:r w:rsidRPr="007E4C72">
        <w:rPr>
          <w:rFonts w:ascii="DDMBEC+TimesNewRoman" w:hAnsi="DDMBEC+TimesNewRoman" w:cs="DDMBEC+TimesNewRoman"/>
          <w:color w:val="000000"/>
          <w:sz w:val="20"/>
          <w:szCs w:val="20"/>
          <w:lang w:val="es-ES"/>
        </w:rPr>
        <w:t xml:space="preserve">. </w:t>
      </w:r>
    </w:p>
    <w:p w14:paraId="086A8796" w14:textId="77777777" w:rsidR="005078AF" w:rsidRPr="00495533" w:rsidRDefault="005078AF" w:rsidP="006B65D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26F4"/>
    <w:multiLevelType w:val="singleLevel"/>
    <w:tmpl w:val="0FE2C006"/>
    <w:lvl w:ilvl="0">
      <w:start w:val="1"/>
      <w:numFmt w:val="decimal"/>
      <w:lvlText w:val="%1-"/>
      <w:lvlJc w:val="left"/>
      <w:pPr>
        <w:tabs>
          <w:tab w:val="num" w:pos="360"/>
        </w:tabs>
        <w:ind w:left="360" w:hanging="360"/>
      </w:pPr>
      <w:rPr>
        <w:rFonts w:hint="default"/>
      </w:rPr>
    </w:lvl>
  </w:abstractNum>
  <w:abstractNum w:abstractNumId="1">
    <w:nsid w:val="42660C48"/>
    <w:multiLevelType w:val="hybridMultilevel"/>
    <w:tmpl w:val="A2B805A8"/>
    <w:lvl w:ilvl="0" w:tplc="0BDAF50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B3D2F"/>
    <w:multiLevelType w:val="hybridMultilevel"/>
    <w:tmpl w:val="65D8998E"/>
    <w:lvl w:ilvl="0" w:tplc="8F52E106">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B2540"/>
    <w:multiLevelType w:val="hybridMultilevel"/>
    <w:tmpl w:val="C660FEC8"/>
    <w:lvl w:ilvl="0" w:tplc="28DA7C80">
      <w:start w:val="2"/>
      <w:numFmt w:val="decimal"/>
      <w:lvlText w:val="%1."/>
      <w:lvlJc w:val="left"/>
      <w:pPr>
        <w:ind w:left="720" w:hanging="360"/>
      </w:pPr>
      <w:rPr>
        <w:rFonts w:ascii="Helvetica" w:eastAsiaTheme="minorHAnsi" w:hAnsi="Helvetica"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63637"/>
    <w:multiLevelType w:val="hybridMultilevel"/>
    <w:tmpl w:val="52AAD4CC"/>
    <w:lvl w:ilvl="0" w:tplc="ACA47EF6">
      <w:start w:val="1"/>
      <w:numFmt w:val="bullet"/>
      <w:lvlText w:val=""/>
      <w:lvlJc w:val="left"/>
      <w:pPr>
        <w:tabs>
          <w:tab w:val="num" w:pos="397"/>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70640C"/>
    <w:multiLevelType w:val="hybridMultilevel"/>
    <w:tmpl w:val="914A2FDA"/>
    <w:lvl w:ilvl="0" w:tplc="ACA47EF6">
      <w:start w:val="1"/>
      <w:numFmt w:val="bullet"/>
      <w:lvlText w:val=""/>
      <w:lvlJc w:val="left"/>
      <w:pPr>
        <w:tabs>
          <w:tab w:val="num" w:pos="397"/>
        </w:tabs>
        <w:ind w:left="454" w:hanging="284"/>
      </w:pPr>
      <w:rPr>
        <w:rFonts w:ascii="Symbol" w:hAnsi="Symbol" w:hint="default"/>
      </w:rPr>
    </w:lvl>
    <w:lvl w:ilvl="1" w:tplc="099C0D4E">
      <w:start w:val="9"/>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C732108"/>
    <w:multiLevelType w:val="hybridMultilevel"/>
    <w:tmpl w:val="DB947CB0"/>
    <w:lvl w:ilvl="0" w:tplc="ACA47EF6">
      <w:start w:val="1"/>
      <w:numFmt w:val="bullet"/>
      <w:lvlText w:val=""/>
      <w:lvlJc w:val="left"/>
      <w:pPr>
        <w:tabs>
          <w:tab w:val="num" w:pos="397"/>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A"/>
    <w:rsid w:val="0000601D"/>
    <w:rsid w:val="00014633"/>
    <w:rsid w:val="000618AC"/>
    <w:rsid w:val="0006323E"/>
    <w:rsid w:val="000D597A"/>
    <w:rsid w:val="00104074"/>
    <w:rsid w:val="00124B75"/>
    <w:rsid w:val="001E4D20"/>
    <w:rsid w:val="00276C9E"/>
    <w:rsid w:val="002D3F11"/>
    <w:rsid w:val="00302290"/>
    <w:rsid w:val="00317386"/>
    <w:rsid w:val="00334831"/>
    <w:rsid w:val="003809F5"/>
    <w:rsid w:val="003D523B"/>
    <w:rsid w:val="0040380F"/>
    <w:rsid w:val="0048150B"/>
    <w:rsid w:val="004C4D54"/>
    <w:rsid w:val="004E0738"/>
    <w:rsid w:val="004F18C3"/>
    <w:rsid w:val="005078AF"/>
    <w:rsid w:val="00512D5F"/>
    <w:rsid w:val="00561CB9"/>
    <w:rsid w:val="00592C08"/>
    <w:rsid w:val="005C5722"/>
    <w:rsid w:val="005D4EB4"/>
    <w:rsid w:val="00602DFC"/>
    <w:rsid w:val="00666493"/>
    <w:rsid w:val="00675428"/>
    <w:rsid w:val="006B65DA"/>
    <w:rsid w:val="006D09D1"/>
    <w:rsid w:val="006F0FD0"/>
    <w:rsid w:val="00711AC4"/>
    <w:rsid w:val="00800E57"/>
    <w:rsid w:val="008C32D6"/>
    <w:rsid w:val="008E3DB3"/>
    <w:rsid w:val="008E6563"/>
    <w:rsid w:val="008F55E8"/>
    <w:rsid w:val="009129D4"/>
    <w:rsid w:val="00940623"/>
    <w:rsid w:val="0095061A"/>
    <w:rsid w:val="009F3184"/>
    <w:rsid w:val="00A037C7"/>
    <w:rsid w:val="00A0551A"/>
    <w:rsid w:val="00A1606E"/>
    <w:rsid w:val="00A2260F"/>
    <w:rsid w:val="00A22E7F"/>
    <w:rsid w:val="00A274E0"/>
    <w:rsid w:val="00A742A9"/>
    <w:rsid w:val="00AA5E25"/>
    <w:rsid w:val="00B34311"/>
    <w:rsid w:val="00B51370"/>
    <w:rsid w:val="00BC0A4A"/>
    <w:rsid w:val="00BD11AC"/>
    <w:rsid w:val="00C22F7E"/>
    <w:rsid w:val="00C4046B"/>
    <w:rsid w:val="00C8040E"/>
    <w:rsid w:val="00CA2338"/>
    <w:rsid w:val="00D00586"/>
    <w:rsid w:val="00D0692B"/>
    <w:rsid w:val="00DF7E60"/>
    <w:rsid w:val="00F077B2"/>
    <w:rsid w:val="00F44456"/>
    <w:rsid w:val="00F64154"/>
    <w:rsid w:val="00F85149"/>
    <w:rsid w:val="00FD21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A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DA"/>
    <w:rPr>
      <w:rFonts w:ascii="Times New Roman" w:eastAsia="Times New Roman" w:hAnsi="Times New Roman" w:cs="Times New Roman"/>
      <w:lang w:val="pt-B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B65DA"/>
    <w:rPr>
      <w:rFonts w:ascii="Courier New" w:hAnsi="Courier New" w:cs="Courier New"/>
      <w:sz w:val="20"/>
      <w:szCs w:val="20"/>
    </w:rPr>
  </w:style>
  <w:style w:type="character" w:customStyle="1" w:styleId="PlainTextChar">
    <w:name w:val="Plain Text Char"/>
    <w:basedOn w:val="DefaultParagraphFont"/>
    <w:link w:val="PlainText"/>
    <w:rsid w:val="006B65DA"/>
    <w:rPr>
      <w:rFonts w:ascii="Courier New" w:eastAsia="Times New Roman" w:hAnsi="Courier New" w:cs="Courier New"/>
      <w:sz w:val="20"/>
      <w:szCs w:val="20"/>
      <w:lang w:val="pt-BR" w:eastAsia="es-ES"/>
    </w:rPr>
  </w:style>
  <w:style w:type="paragraph" w:styleId="NormalWeb">
    <w:name w:val="Normal (Web)"/>
    <w:basedOn w:val="Normal"/>
    <w:rsid w:val="006B65DA"/>
    <w:pPr>
      <w:spacing w:before="100" w:after="100"/>
    </w:pPr>
    <w:rPr>
      <w:lang w:val="es-ES"/>
    </w:rPr>
  </w:style>
  <w:style w:type="paragraph" w:styleId="FootnoteText">
    <w:name w:val="footnote text"/>
    <w:basedOn w:val="Normal"/>
    <w:link w:val="FootnoteTextChar"/>
    <w:semiHidden/>
    <w:rsid w:val="006B65DA"/>
    <w:rPr>
      <w:sz w:val="20"/>
      <w:szCs w:val="20"/>
      <w:lang w:val="es-ES"/>
    </w:rPr>
  </w:style>
  <w:style w:type="character" w:customStyle="1" w:styleId="FootnoteTextChar">
    <w:name w:val="Footnote Text Char"/>
    <w:basedOn w:val="DefaultParagraphFont"/>
    <w:link w:val="FootnoteText"/>
    <w:semiHidden/>
    <w:rsid w:val="006B65DA"/>
    <w:rPr>
      <w:rFonts w:ascii="Times New Roman" w:eastAsia="Times New Roman" w:hAnsi="Times New Roman" w:cs="Times New Roman"/>
      <w:sz w:val="20"/>
      <w:szCs w:val="20"/>
      <w:lang w:val="es-ES" w:eastAsia="es-ES"/>
    </w:rPr>
  </w:style>
  <w:style w:type="character" w:styleId="FootnoteReference">
    <w:name w:val="footnote reference"/>
    <w:basedOn w:val="DefaultParagraphFont"/>
    <w:semiHidden/>
    <w:rsid w:val="006B65DA"/>
    <w:rPr>
      <w:vertAlign w:val="superscript"/>
    </w:rPr>
  </w:style>
  <w:style w:type="character" w:styleId="Hyperlink">
    <w:name w:val="Hyperlink"/>
    <w:basedOn w:val="DefaultParagraphFont"/>
    <w:rsid w:val="006B65DA"/>
    <w:rPr>
      <w:color w:val="0000FF"/>
      <w:u w:val="single"/>
    </w:rPr>
  </w:style>
  <w:style w:type="paragraph" w:customStyle="1" w:styleId="Default">
    <w:name w:val="Default"/>
    <w:rsid w:val="006B65DA"/>
    <w:pPr>
      <w:autoSpaceDE w:val="0"/>
      <w:autoSpaceDN w:val="0"/>
      <w:adjustRightInd w:val="0"/>
    </w:pPr>
    <w:rPr>
      <w:rFonts w:ascii="Verdana" w:eastAsia="Times New Roman" w:hAnsi="Verdana" w:cs="Verdana"/>
      <w:color w:val="000000"/>
      <w:lang w:val="es-ES" w:eastAsia="es-ES"/>
    </w:rPr>
  </w:style>
  <w:style w:type="paragraph" w:styleId="Caption">
    <w:name w:val="caption"/>
    <w:basedOn w:val="Normal"/>
    <w:next w:val="Normal"/>
    <w:qFormat/>
    <w:rsid w:val="006B65DA"/>
    <w:pPr>
      <w:jc w:val="center"/>
    </w:pPr>
    <w:rPr>
      <w:rFonts w:ascii="Arial" w:hAnsi="Arial"/>
      <w:b/>
      <w:sz w:val="20"/>
      <w:szCs w:val="20"/>
      <w:lang w:val="es-ES"/>
    </w:rPr>
  </w:style>
  <w:style w:type="paragraph" w:styleId="ListParagraph">
    <w:name w:val="List Paragraph"/>
    <w:basedOn w:val="Normal"/>
    <w:uiPriority w:val="99"/>
    <w:qFormat/>
    <w:rsid w:val="006B65DA"/>
    <w:pPr>
      <w:ind w:left="720"/>
      <w:contextualSpacing/>
    </w:pPr>
  </w:style>
  <w:style w:type="paragraph" w:customStyle="1" w:styleId="Epgrafe">
    <w:name w:val="Epígrafe"/>
    <w:basedOn w:val="Normal"/>
    <w:next w:val="Normal"/>
    <w:qFormat/>
    <w:rsid w:val="00F44456"/>
    <w:pPr>
      <w:jc w:val="center"/>
    </w:pPr>
    <w:rPr>
      <w:rFonts w:ascii="Arial" w:hAnsi="Arial"/>
      <w:b/>
      <w:sz w:val="20"/>
      <w:szCs w:val="20"/>
      <w:lang w:val="es-ES"/>
    </w:rPr>
  </w:style>
  <w:style w:type="character" w:styleId="FollowedHyperlink">
    <w:name w:val="FollowedHyperlink"/>
    <w:basedOn w:val="DefaultParagraphFont"/>
    <w:uiPriority w:val="99"/>
    <w:semiHidden/>
    <w:unhideWhenUsed/>
    <w:rsid w:val="00124B75"/>
    <w:rPr>
      <w:color w:val="800080" w:themeColor="followedHyperlink"/>
      <w:u w:val="single"/>
    </w:rPr>
  </w:style>
  <w:style w:type="paragraph" w:styleId="Footer">
    <w:name w:val="footer"/>
    <w:basedOn w:val="Normal"/>
    <w:link w:val="FooterChar"/>
    <w:uiPriority w:val="99"/>
    <w:unhideWhenUsed/>
    <w:rsid w:val="002D3F11"/>
    <w:pPr>
      <w:tabs>
        <w:tab w:val="center" w:pos="4680"/>
        <w:tab w:val="right" w:pos="9360"/>
      </w:tabs>
    </w:pPr>
  </w:style>
  <w:style w:type="character" w:customStyle="1" w:styleId="FooterChar">
    <w:name w:val="Footer Char"/>
    <w:basedOn w:val="DefaultParagraphFont"/>
    <w:link w:val="Footer"/>
    <w:uiPriority w:val="99"/>
    <w:rsid w:val="002D3F11"/>
    <w:rPr>
      <w:rFonts w:ascii="Times New Roman" w:eastAsia="Times New Roman" w:hAnsi="Times New Roman" w:cs="Times New Roman"/>
      <w:lang w:val="pt-BR" w:eastAsia="es-ES"/>
    </w:rPr>
  </w:style>
  <w:style w:type="character" w:styleId="PageNumber">
    <w:name w:val="page number"/>
    <w:basedOn w:val="DefaultParagraphFont"/>
    <w:uiPriority w:val="99"/>
    <w:semiHidden/>
    <w:unhideWhenUsed/>
    <w:rsid w:val="002D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2836">
      <w:bodyDiv w:val="1"/>
      <w:marLeft w:val="0"/>
      <w:marRight w:val="0"/>
      <w:marTop w:val="0"/>
      <w:marBottom w:val="0"/>
      <w:divBdr>
        <w:top w:val="none" w:sz="0" w:space="0" w:color="auto"/>
        <w:left w:val="none" w:sz="0" w:space="0" w:color="auto"/>
        <w:bottom w:val="none" w:sz="0" w:space="0" w:color="auto"/>
        <w:right w:val="none" w:sz="0" w:space="0" w:color="auto"/>
      </w:divBdr>
      <w:divsChild>
        <w:div w:id="258680264">
          <w:marLeft w:val="0"/>
          <w:marRight w:val="0"/>
          <w:marTop w:val="0"/>
          <w:marBottom w:val="0"/>
          <w:divBdr>
            <w:top w:val="none" w:sz="0" w:space="0" w:color="auto"/>
            <w:left w:val="none" w:sz="0" w:space="0" w:color="auto"/>
            <w:bottom w:val="none" w:sz="0" w:space="0" w:color="auto"/>
            <w:right w:val="none" w:sz="0" w:space="0" w:color="auto"/>
          </w:divBdr>
        </w:div>
        <w:div w:id="1908953532">
          <w:marLeft w:val="0"/>
          <w:marRight w:val="0"/>
          <w:marTop w:val="0"/>
          <w:marBottom w:val="0"/>
          <w:divBdr>
            <w:top w:val="none" w:sz="0" w:space="0" w:color="auto"/>
            <w:left w:val="none" w:sz="0" w:space="0" w:color="auto"/>
            <w:bottom w:val="none" w:sz="0" w:space="0" w:color="auto"/>
            <w:right w:val="none" w:sz="0" w:space="0" w:color="auto"/>
          </w:divBdr>
        </w:div>
        <w:div w:id="864947552">
          <w:marLeft w:val="0"/>
          <w:marRight w:val="0"/>
          <w:marTop w:val="0"/>
          <w:marBottom w:val="0"/>
          <w:divBdr>
            <w:top w:val="none" w:sz="0" w:space="0" w:color="auto"/>
            <w:left w:val="none" w:sz="0" w:space="0" w:color="auto"/>
            <w:bottom w:val="none" w:sz="0" w:space="0" w:color="auto"/>
            <w:right w:val="none" w:sz="0" w:space="0" w:color="auto"/>
          </w:divBdr>
        </w:div>
        <w:div w:id="362942594">
          <w:marLeft w:val="0"/>
          <w:marRight w:val="0"/>
          <w:marTop w:val="0"/>
          <w:marBottom w:val="0"/>
          <w:divBdr>
            <w:top w:val="none" w:sz="0" w:space="0" w:color="auto"/>
            <w:left w:val="none" w:sz="0" w:space="0" w:color="auto"/>
            <w:bottom w:val="none" w:sz="0" w:space="0" w:color="auto"/>
            <w:right w:val="none" w:sz="0" w:space="0" w:color="auto"/>
          </w:divBdr>
        </w:div>
        <w:div w:id="1174606120">
          <w:marLeft w:val="0"/>
          <w:marRight w:val="0"/>
          <w:marTop w:val="0"/>
          <w:marBottom w:val="0"/>
          <w:divBdr>
            <w:top w:val="none" w:sz="0" w:space="0" w:color="auto"/>
            <w:left w:val="none" w:sz="0" w:space="0" w:color="auto"/>
            <w:bottom w:val="none" w:sz="0" w:space="0" w:color="auto"/>
            <w:right w:val="none" w:sz="0" w:space="0" w:color="auto"/>
          </w:divBdr>
        </w:div>
        <w:div w:id="951596570">
          <w:marLeft w:val="0"/>
          <w:marRight w:val="0"/>
          <w:marTop w:val="0"/>
          <w:marBottom w:val="0"/>
          <w:divBdr>
            <w:top w:val="none" w:sz="0" w:space="0" w:color="auto"/>
            <w:left w:val="none" w:sz="0" w:space="0" w:color="auto"/>
            <w:bottom w:val="none" w:sz="0" w:space="0" w:color="auto"/>
            <w:right w:val="none" w:sz="0" w:space="0" w:color="auto"/>
          </w:divBdr>
        </w:div>
        <w:div w:id="512497616">
          <w:marLeft w:val="0"/>
          <w:marRight w:val="0"/>
          <w:marTop w:val="0"/>
          <w:marBottom w:val="0"/>
          <w:divBdr>
            <w:top w:val="none" w:sz="0" w:space="0" w:color="auto"/>
            <w:left w:val="none" w:sz="0" w:space="0" w:color="auto"/>
            <w:bottom w:val="none" w:sz="0" w:space="0" w:color="auto"/>
            <w:right w:val="none" w:sz="0" w:space="0" w:color="auto"/>
          </w:divBdr>
        </w:div>
        <w:div w:id="351302633">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087653214">
          <w:marLeft w:val="0"/>
          <w:marRight w:val="0"/>
          <w:marTop w:val="0"/>
          <w:marBottom w:val="0"/>
          <w:divBdr>
            <w:top w:val="none" w:sz="0" w:space="0" w:color="auto"/>
            <w:left w:val="none" w:sz="0" w:space="0" w:color="auto"/>
            <w:bottom w:val="none" w:sz="0" w:space="0" w:color="auto"/>
            <w:right w:val="none" w:sz="0" w:space="0" w:color="auto"/>
          </w:divBdr>
        </w:div>
        <w:div w:id="1340038710">
          <w:marLeft w:val="0"/>
          <w:marRight w:val="0"/>
          <w:marTop w:val="0"/>
          <w:marBottom w:val="0"/>
          <w:divBdr>
            <w:top w:val="none" w:sz="0" w:space="0" w:color="auto"/>
            <w:left w:val="none" w:sz="0" w:space="0" w:color="auto"/>
            <w:bottom w:val="none" w:sz="0" w:space="0" w:color="auto"/>
            <w:right w:val="none" w:sz="0" w:space="0" w:color="auto"/>
          </w:divBdr>
        </w:div>
        <w:div w:id="1540899387">
          <w:marLeft w:val="0"/>
          <w:marRight w:val="0"/>
          <w:marTop w:val="0"/>
          <w:marBottom w:val="0"/>
          <w:divBdr>
            <w:top w:val="none" w:sz="0" w:space="0" w:color="auto"/>
            <w:left w:val="none" w:sz="0" w:space="0" w:color="auto"/>
            <w:bottom w:val="none" w:sz="0" w:space="0" w:color="auto"/>
            <w:right w:val="none" w:sz="0" w:space="0" w:color="auto"/>
          </w:divBdr>
        </w:div>
        <w:div w:id="1599409845">
          <w:marLeft w:val="0"/>
          <w:marRight w:val="0"/>
          <w:marTop w:val="0"/>
          <w:marBottom w:val="0"/>
          <w:divBdr>
            <w:top w:val="none" w:sz="0" w:space="0" w:color="auto"/>
            <w:left w:val="none" w:sz="0" w:space="0" w:color="auto"/>
            <w:bottom w:val="none" w:sz="0" w:space="0" w:color="auto"/>
            <w:right w:val="none" w:sz="0" w:space="0" w:color="auto"/>
          </w:divBdr>
        </w:div>
        <w:div w:id="927494453">
          <w:marLeft w:val="0"/>
          <w:marRight w:val="0"/>
          <w:marTop w:val="0"/>
          <w:marBottom w:val="0"/>
          <w:divBdr>
            <w:top w:val="none" w:sz="0" w:space="0" w:color="auto"/>
            <w:left w:val="none" w:sz="0" w:space="0" w:color="auto"/>
            <w:bottom w:val="none" w:sz="0" w:space="0" w:color="auto"/>
            <w:right w:val="none" w:sz="0" w:space="0" w:color="auto"/>
          </w:divBdr>
        </w:div>
        <w:div w:id="988482925">
          <w:marLeft w:val="0"/>
          <w:marRight w:val="0"/>
          <w:marTop w:val="0"/>
          <w:marBottom w:val="0"/>
          <w:divBdr>
            <w:top w:val="none" w:sz="0" w:space="0" w:color="auto"/>
            <w:left w:val="none" w:sz="0" w:space="0" w:color="auto"/>
            <w:bottom w:val="none" w:sz="0" w:space="0" w:color="auto"/>
            <w:right w:val="none" w:sz="0" w:space="0" w:color="auto"/>
          </w:divBdr>
        </w:div>
        <w:div w:id="508251074">
          <w:marLeft w:val="0"/>
          <w:marRight w:val="0"/>
          <w:marTop w:val="0"/>
          <w:marBottom w:val="0"/>
          <w:divBdr>
            <w:top w:val="none" w:sz="0" w:space="0" w:color="auto"/>
            <w:left w:val="none" w:sz="0" w:space="0" w:color="auto"/>
            <w:bottom w:val="none" w:sz="0" w:space="0" w:color="auto"/>
            <w:right w:val="none" w:sz="0" w:space="0" w:color="auto"/>
          </w:divBdr>
        </w:div>
        <w:div w:id="1885483192">
          <w:marLeft w:val="0"/>
          <w:marRight w:val="0"/>
          <w:marTop w:val="0"/>
          <w:marBottom w:val="0"/>
          <w:divBdr>
            <w:top w:val="none" w:sz="0" w:space="0" w:color="auto"/>
            <w:left w:val="none" w:sz="0" w:space="0" w:color="auto"/>
            <w:bottom w:val="none" w:sz="0" w:space="0" w:color="auto"/>
            <w:right w:val="none" w:sz="0" w:space="0" w:color="auto"/>
          </w:divBdr>
        </w:div>
        <w:div w:id="500239766">
          <w:marLeft w:val="0"/>
          <w:marRight w:val="0"/>
          <w:marTop w:val="0"/>
          <w:marBottom w:val="0"/>
          <w:divBdr>
            <w:top w:val="none" w:sz="0" w:space="0" w:color="auto"/>
            <w:left w:val="none" w:sz="0" w:space="0" w:color="auto"/>
            <w:bottom w:val="none" w:sz="0" w:space="0" w:color="auto"/>
            <w:right w:val="none" w:sz="0" w:space="0" w:color="auto"/>
          </w:divBdr>
        </w:div>
        <w:div w:id="1363093245">
          <w:marLeft w:val="0"/>
          <w:marRight w:val="0"/>
          <w:marTop w:val="0"/>
          <w:marBottom w:val="0"/>
          <w:divBdr>
            <w:top w:val="none" w:sz="0" w:space="0" w:color="auto"/>
            <w:left w:val="none" w:sz="0" w:space="0" w:color="auto"/>
            <w:bottom w:val="none" w:sz="0" w:space="0" w:color="auto"/>
            <w:right w:val="none" w:sz="0" w:space="0" w:color="auto"/>
          </w:divBdr>
        </w:div>
        <w:div w:id="1328903405">
          <w:marLeft w:val="0"/>
          <w:marRight w:val="0"/>
          <w:marTop w:val="0"/>
          <w:marBottom w:val="0"/>
          <w:divBdr>
            <w:top w:val="none" w:sz="0" w:space="0" w:color="auto"/>
            <w:left w:val="none" w:sz="0" w:space="0" w:color="auto"/>
            <w:bottom w:val="none" w:sz="0" w:space="0" w:color="auto"/>
            <w:right w:val="none" w:sz="0" w:space="0" w:color="auto"/>
          </w:divBdr>
        </w:div>
        <w:div w:id="1372268351">
          <w:marLeft w:val="0"/>
          <w:marRight w:val="0"/>
          <w:marTop w:val="0"/>
          <w:marBottom w:val="0"/>
          <w:divBdr>
            <w:top w:val="none" w:sz="0" w:space="0" w:color="auto"/>
            <w:left w:val="none" w:sz="0" w:space="0" w:color="auto"/>
            <w:bottom w:val="none" w:sz="0" w:space="0" w:color="auto"/>
            <w:right w:val="none" w:sz="0" w:space="0" w:color="auto"/>
          </w:divBdr>
        </w:div>
        <w:div w:id="787816579">
          <w:marLeft w:val="0"/>
          <w:marRight w:val="0"/>
          <w:marTop w:val="0"/>
          <w:marBottom w:val="0"/>
          <w:divBdr>
            <w:top w:val="none" w:sz="0" w:space="0" w:color="auto"/>
            <w:left w:val="none" w:sz="0" w:space="0" w:color="auto"/>
            <w:bottom w:val="none" w:sz="0" w:space="0" w:color="auto"/>
            <w:right w:val="none" w:sz="0" w:space="0" w:color="auto"/>
          </w:divBdr>
        </w:div>
        <w:div w:id="1615943593">
          <w:marLeft w:val="0"/>
          <w:marRight w:val="0"/>
          <w:marTop w:val="0"/>
          <w:marBottom w:val="0"/>
          <w:divBdr>
            <w:top w:val="none" w:sz="0" w:space="0" w:color="auto"/>
            <w:left w:val="none" w:sz="0" w:space="0" w:color="auto"/>
            <w:bottom w:val="none" w:sz="0" w:space="0" w:color="auto"/>
            <w:right w:val="none" w:sz="0" w:space="0" w:color="auto"/>
          </w:divBdr>
        </w:div>
        <w:div w:id="160707741">
          <w:marLeft w:val="0"/>
          <w:marRight w:val="0"/>
          <w:marTop w:val="0"/>
          <w:marBottom w:val="0"/>
          <w:divBdr>
            <w:top w:val="none" w:sz="0" w:space="0" w:color="auto"/>
            <w:left w:val="none" w:sz="0" w:space="0" w:color="auto"/>
            <w:bottom w:val="none" w:sz="0" w:space="0" w:color="auto"/>
            <w:right w:val="none" w:sz="0" w:space="0" w:color="auto"/>
          </w:divBdr>
        </w:div>
        <w:div w:id="139738395">
          <w:marLeft w:val="0"/>
          <w:marRight w:val="0"/>
          <w:marTop w:val="0"/>
          <w:marBottom w:val="0"/>
          <w:divBdr>
            <w:top w:val="none" w:sz="0" w:space="0" w:color="auto"/>
            <w:left w:val="none" w:sz="0" w:space="0" w:color="auto"/>
            <w:bottom w:val="none" w:sz="0" w:space="0" w:color="auto"/>
            <w:right w:val="none" w:sz="0" w:space="0" w:color="auto"/>
          </w:divBdr>
        </w:div>
        <w:div w:id="1286740329">
          <w:marLeft w:val="0"/>
          <w:marRight w:val="0"/>
          <w:marTop w:val="0"/>
          <w:marBottom w:val="0"/>
          <w:divBdr>
            <w:top w:val="none" w:sz="0" w:space="0" w:color="auto"/>
            <w:left w:val="none" w:sz="0" w:space="0" w:color="auto"/>
            <w:bottom w:val="none" w:sz="0" w:space="0" w:color="auto"/>
            <w:right w:val="none" w:sz="0" w:space="0" w:color="auto"/>
          </w:divBdr>
        </w:div>
        <w:div w:id="1575969736">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58008694">
          <w:marLeft w:val="0"/>
          <w:marRight w:val="0"/>
          <w:marTop w:val="0"/>
          <w:marBottom w:val="0"/>
          <w:divBdr>
            <w:top w:val="none" w:sz="0" w:space="0" w:color="auto"/>
            <w:left w:val="none" w:sz="0" w:space="0" w:color="auto"/>
            <w:bottom w:val="none" w:sz="0" w:space="0" w:color="auto"/>
            <w:right w:val="none" w:sz="0" w:space="0" w:color="auto"/>
          </w:divBdr>
        </w:div>
        <w:div w:id="85200374">
          <w:marLeft w:val="0"/>
          <w:marRight w:val="0"/>
          <w:marTop w:val="0"/>
          <w:marBottom w:val="0"/>
          <w:divBdr>
            <w:top w:val="none" w:sz="0" w:space="0" w:color="auto"/>
            <w:left w:val="none" w:sz="0" w:space="0" w:color="auto"/>
            <w:bottom w:val="none" w:sz="0" w:space="0" w:color="auto"/>
            <w:right w:val="none" w:sz="0" w:space="0" w:color="auto"/>
          </w:divBdr>
        </w:div>
        <w:div w:id="550656505">
          <w:marLeft w:val="0"/>
          <w:marRight w:val="0"/>
          <w:marTop w:val="0"/>
          <w:marBottom w:val="0"/>
          <w:divBdr>
            <w:top w:val="none" w:sz="0" w:space="0" w:color="auto"/>
            <w:left w:val="none" w:sz="0" w:space="0" w:color="auto"/>
            <w:bottom w:val="none" w:sz="0" w:space="0" w:color="auto"/>
            <w:right w:val="none" w:sz="0" w:space="0" w:color="auto"/>
          </w:divBdr>
        </w:div>
        <w:div w:id="923806123">
          <w:marLeft w:val="0"/>
          <w:marRight w:val="0"/>
          <w:marTop w:val="0"/>
          <w:marBottom w:val="0"/>
          <w:divBdr>
            <w:top w:val="none" w:sz="0" w:space="0" w:color="auto"/>
            <w:left w:val="none" w:sz="0" w:space="0" w:color="auto"/>
            <w:bottom w:val="none" w:sz="0" w:space="0" w:color="auto"/>
            <w:right w:val="none" w:sz="0" w:space="0" w:color="auto"/>
          </w:divBdr>
        </w:div>
        <w:div w:id="464932497">
          <w:marLeft w:val="0"/>
          <w:marRight w:val="0"/>
          <w:marTop w:val="0"/>
          <w:marBottom w:val="0"/>
          <w:divBdr>
            <w:top w:val="none" w:sz="0" w:space="0" w:color="auto"/>
            <w:left w:val="none" w:sz="0" w:space="0" w:color="auto"/>
            <w:bottom w:val="none" w:sz="0" w:space="0" w:color="auto"/>
            <w:right w:val="none" w:sz="0" w:space="0" w:color="auto"/>
          </w:divBdr>
        </w:div>
        <w:div w:id="705833996">
          <w:marLeft w:val="0"/>
          <w:marRight w:val="0"/>
          <w:marTop w:val="0"/>
          <w:marBottom w:val="0"/>
          <w:divBdr>
            <w:top w:val="none" w:sz="0" w:space="0" w:color="auto"/>
            <w:left w:val="none" w:sz="0" w:space="0" w:color="auto"/>
            <w:bottom w:val="none" w:sz="0" w:space="0" w:color="auto"/>
            <w:right w:val="none" w:sz="0" w:space="0" w:color="auto"/>
          </w:divBdr>
        </w:div>
        <w:div w:id="1365057554">
          <w:marLeft w:val="0"/>
          <w:marRight w:val="0"/>
          <w:marTop w:val="0"/>
          <w:marBottom w:val="0"/>
          <w:divBdr>
            <w:top w:val="none" w:sz="0" w:space="0" w:color="auto"/>
            <w:left w:val="none" w:sz="0" w:space="0" w:color="auto"/>
            <w:bottom w:val="none" w:sz="0" w:space="0" w:color="auto"/>
            <w:right w:val="none" w:sz="0" w:space="0" w:color="auto"/>
          </w:divBdr>
        </w:div>
        <w:div w:id="1855337586">
          <w:marLeft w:val="0"/>
          <w:marRight w:val="0"/>
          <w:marTop w:val="0"/>
          <w:marBottom w:val="0"/>
          <w:divBdr>
            <w:top w:val="none" w:sz="0" w:space="0" w:color="auto"/>
            <w:left w:val="none" w:sz="0" w:space="0" w:color="auto"/>
            <w:bottom w:val="none" w:sz="0" w:space="0" w:color="auto"/>
            <w:right w:val="none" w:sz="0" w:space="0" w:color="auto"/>
          </w:divBdr>
        </w:div>
        <w:div w:id="33699519">
          <w:marLeft w:val="0"/>
          <w:marRight w:val="0"/>
          <w:marTop w:val="0"/>
          <w:marBottom w:val="0"/>
          <w:divBdr>
            <w:top w:val="none" w:sz="0" w:space="0" w:color="auto"/>
            <w:left w:val="none" w:sz="0" w:space="0" w:color="auto"/>
            <w:bottom w:val="none" w:sz="0" w:space="0" w:color="auto"/>
            <w:right w:val="none" w:sz="0" w:space="0" w:color="auto"/>
          </w:divBdr>
        </w:div>
        <w:div w:id="1160199251">
          <w:marLeft w:val="0"/>
          <w:marRight w:val="0"/>
          <w:marTop w:val="0"/>
          <w:marBottom w:val="0"/>
          <w:divBdr>
            <w:top w:val="none" w:sz="0" w:space="0" w:color="auto"/>
            <w:left w:val="none" w:sz="0" w:space="0" w:color="auto"/>
            <w:bottom w:val="none" w:sz="0" w:space="0" w:color="auto"/>
            <w:right w:val="none" w:sz="0" w:space="0" w:color="auto"/>
          </w:divBdr>
        </w:div>
        <w:div w:id="1248926402">
          <w:marLeft w:val="0"/>
          <w:marRight w:val="0"/>
          <w:marTop w:val="0"/>
          <w:marBottom w:val="0"/>
          <w:divBdr>
            <w:top w:val="none" w:sz="0" w:space="0" w:color="auto"/>
            <w:left w:val="none" w:sz="0" w:space="0" w:color="auto"/>
            <w:bottom w:val="none" w:sz="0" w:space="0" w:color="auto"/>
            <w:right w:val="none" w:sz="0" w:space="0" w:color="auto"/>
          </w:divBdr>
        </w:div>
        <w:div w:id="184947535">
          <w:marLeft w:val="0"/>
          <w:marRight w:val="0"/>
          <w:marTop w:val="0"/>
          <w:marBottom w:val="0"/>
          <w:divBdr>
            <w:top w:val="none" w:sz="0" w:space="0" w:color="auto"/>
            <w:left w:val="none" w:sz="0" w:space="0" w:color="auto"/>
            <w:bottom w:val="none" w:sz="0" w:space="0" w:color="auto"/>
            <w:right w:val="none" w:sz="0" w:space="0" w:color="auto"/>
          </w:divBdr>
        </w:div>
        <w:div w:id="1089274516">
          <w:marLeft w:val="0"/>
          <w:marRight w:val="0"/>
          <w:marTop w:val="0"/>
          <w:marBottom w:val="0"/>
          <w:divBdr>
            <w:top w:val="none" w:sz="0" w:space="0" w:color="auto"/>
            <w:left w:val="none" w:sz="0" w:space="0" w:color="auto"/>
            <w:bottom w:val="none" w:sz="0" w:space="0" w:color="auto"/>
            <w:right w:val="none" w:sz="0" w:space="0" w:color="auto"/>
          </w:divBdr>
        </w:div>
        <w:div w:id="1866019078">
          <w:marLeft w:val="0"/>
          <w:marRight w:val="0"/>
          <w:marTop w:val="0"/>
          <w:marBottom w:val="0"/>
          <w:divBdr>
            <w:top w:val="none" w:sz="0" w:space="0" w:color="auto"/>
            <w:left w:val="none" w:sz="0" w:space="0" w:color="auto"/>
            <w:bottom w:val="none" w:sz="0" w:space="0" w:color="auto"/>
            <w:right w:val="none" w:sz="0" w:space="0" w:color="auto"/>
          </w:divBdr>
        </w:div>
        <w:div w:id="1343969455">
          <w:marLeft w:val="0"/>
          <w:marRight w:val="0"/>
          <w:marTop w:val="0"/>
          <w:marBottom w:val="0"/>
          <w:divBdr>
            <w:top w:val="none" w:sz="0" w:space="0" w:color="auto"/>
            <w:left w:val="none" w:sz="0" w:space="0" w:color="auto"/>
            <w:bottom w:val="none" w:sz="0" w:space="0" w:color="auto"/>
            <w:right w:val="none" w:sz="0" w:space="0" w:color="auto"/>
          </w:divBdr>
        </w:div>
        <w:div w:id="1519345693">
          <w:marLeft w:val="0"/>
          <w:marRight w:val="0"/>
          <w:marTop w:val="0"/>
          <w:marBottom w:val="0"/>
          <w:divBdr>
            <w:top w:val="none" w:sz="0" w:space="0" w:color="auto"/>
            <w:left w:val="none" w:sz="0" w:space="0" w:color="auto"/>
            <w:bottom w:val="none" w:sz="0" w:space="0" w:color="auto"/>
            <w:right w:val="none" w:sz="0" w:space="0" w:color="auto"/>
          </w:divBdr>
        </w:div>
        <w:div w:id="1285042907">
          <w:marLeft w:val="0"/>
          <w:marRight w:val="0"/>
          <w:marTop w:val="0"/>
          <w:marBottom w:val="0"/>
          <w:divBdr>
            <w:top w:val="none" w:sz="0" w:space="0" w:color="auto"/>
            <w:left w:val="none" w:sz="0" w:space="0" w:color="auto"/>
            <w:bottom w:val="none" w:sz="0" w:space="0" w:color="auto"/>
            <w:right w:val="none" w:sz="0" w:space="0" w:color="auto"/>
          </w:divBdr>
        </w:div>
        <w:div w:id="397678910">
          <w:marLeft w:val="0"/>
          <w:marRight w:val="0"/>
          <w:marTop w:val="0"/>
          <w:marBottom w:val="0"/>
          <w:divBdr>
            <w:top w:val="none" w:sz="0" w:space="0" w:color="auto"/>
            <w:left w:val="none" w:sz="0" w:space="0" w:color="auto"/>
            <w:bottom w:val="none" w:sz="0" w:space="0" w:color="auto"/>
            <w:right w:val="none" w:sz="0" w:space="0" w:color="auto"/>
          </w:divBdr>
        </w:div>
        <w:div w:id="1704746697">
          <w:marLeft w:val="0"/>
          <w:marRight w:val="0"/>
          <w:marTop w:val="0"/>
          <w:marBottom w:val="0"/>
          <w:divBdr>
            <w:top w:val="none" w:sz="0" w:space="0" w:color="auto"/>
            <w:left w:val="none" w:sz="0" w:space="0" w:color="auto"/>
            <w:bottom w:val="none" w:sz="0" w:space="0" w:color="auto"/>
            <w:right w:val="none" w:sz="0" w:space="0" w:color="auto"/>
          </w:divBdr>
        </w:div>
        <w:div w:id="1951088218">
          <w:marLeft w:val="0"/>
          <w:marRight w:val="0"/>
          <w:marTop w:val="0"/>
          <w:marBottom w:val="0"/>
          <w:divBdr>
            <w:top w:val="none" w:sz="0" w:space="0" w:color="auto"/>
            <w:left w:val="none" w:sz="0" w:space="0" w:color="auto"/>
            <w:bottom w:val="none" w:sz="0" w:space="0" w:color="auto"/>
            <w:right w:val="none" w:sz="0" w:space="0" w:color="auto"/>
          </w:divBdr>
        </w:div>
        <w:div w:id="282348648">
          <w:marLeft w:val="0"/>
          <w:marRight w:val="0"/>
          <w:marTop w:val="0"/>
          <w:marBottom w:val="0"/>
          <w:divBdr>
            <w:top w:val="none" w:sz="0" w:space="0" w:color="auto"/>
            <w:left w:val="none" w:sz="0" w:space="0" w:color="auto"/>
            <w:bottom w:val="none" w:sz="0" w:space="0" w:color="auto"/>
            <w:right w:val="none" w:sz="0" w:space="0" w:color="auto"/>
          </w:divBdr>
        </w:div>
        <w:div w:id="1420516722">
          <w:marLeft w:val="0"/>
          <w:marRight w:val="0"/>
          <w:marTop w:val="0"/>
          <w:marBottom w:val="0"/>
          <w:divBdr>
            <w:top w:val="none" w:sz="0" w:space="0" w:color="auto"/>
            <w:left w:val="none" w:sz="0" w:space="0" w:color="auto"/>
            <w:bottom w:val="none" w:sz="0" w:space="0" w:color="auto"/>
            <w:right w:val="none" w:sz="0" w:space="0" w:color="auto"/>
          </w:divBdr>
        </w:div>
        <w:div w:id="311370281">
          <w:marLeft w:val="0"/>
          <w:marRight w:val="0"/>
          <w:marTop w:val="0"/>
          <w:marBottom w:val="0"/>
          <w:divBdr>
            <w:top w:val="none" w:sz="0" w:space="0" w:color="auto"/>
            <w:left w:val="none" w:sz="0" w:space="0" w:color="auto"/>
            <w:bottom w:val="none" w:sz="0" w:space="0" w:color="auto"/>
            <w:right w:val="none" w:sz="0" w:space="0" w:color="auto"/>
          </w:divBdr>
        </w:div>
        <w:div w:id="201600589">
          <w:marLeft w:val="0"/>
          <w:marRight w:val="0"/>
          <w:marTop w:val="0"/>
          <w:marBottom w:val="0"/>
          <w:divBdr>
            <w:top w:val="none" w:sz="0" w:space="0" w:color="auto"/>
            <w:left w:val="none" w:sz="0" w:space="0" w:color="auto"/>
            <w:bottom w:val="none" w:sz="0" w:space="0" w:color="auto"/>
            <w:right w:val="none" w:sz="0" w:space="0" w:color="auto"/>
          </w:divBdr>
        </w:div>
        <w:div w:id="1154906002">
          <w:marLeft w:val="0"/>
          <w:marRight w:val="0"/>
          <w:marTop w:val="0"/>
          <w:marBottom w:val="0"/>
          <w:divBdr>
            <w:top w:val="none" w:sz="0" w:space="0" w:color="auto"/>
            <w:left w:val="none" w:sz="0" w:space="0" w:color="auto"/>
            <w:bottom w:val="none" w:sz="0" w:space="0" w:color="auto"/>
            <w:right w:val="none" w:sz="0" w:space="0" w:color="auto"/>
          </w:divBdr>
        </w:div>
        <w:div w:id="1079667854">
          <w:marLeft w:val="0"/>
          <w:marRight w:val="0"/>
          <w:marTop w:val="0"/>
          <w:marBottom w:val="0"/>
          <w:divBdr>
            <w:top w:val="none" w:sz="0" w:space="0" w:color="auto"/>
            <w:left w:val="none" w:sz="0" w:space="0" w:color="auto"/>
            <w:bottom w:val="none" w:sz="0" w:space="0" w:color="auto"/>
            <w:right w:val="none" w:sz="0" w:space="0" w:color="auto"/>
          </w:divBdr>
        </w:div>
        <w:div w:id="573272886">
          <w:marLeft w:val="0"/>
          <w:marRight w:val="0"/>
          <w:marTop w:val="0"/>
          <w:marBottom w:val="0"/>
          <w:divBdr>
            <w:top w:val="none" w:sz="0" w:space="0" w:color="auto"/>
            <w:left w:val="none" w:sz="0" w:space="0" w:color="auto"/>
            <w:bottom w:val="none" w:sz="0" w:space="0" w:color="auto"/>
            <w:right w:val="none" w:sz="0" w:space="0" w:color="auto"/>
          </w:divBdr>
        </w:div>
        <w:div w:id="295264126">
          <w:marLeft w:val="0"/>
          <w:marRight w:val="0"/>
          <w:marTop w:val="0"/>
          <w:marBottom w:val="0"/>
          <w:divBdr>
            <w:top w:val="none" w:sz="0" w:space="0" w:color="auto"/>
            <w:left w:val="none" w:sz="0" w:space="0" w:color="auto"/>
            <w:bottom w:val="none" w:sz="0" w:space="0" w:color="auto"/>
            <w:right w:val="none" w:sz="0" w:space="0" w:color="auto"/>
          </w:divBdr>
        </w:div>
        <w:div w:id="2085179737">
          <w:marLeft w:val="0"/>
          <w:marRight w:val="0"/>
          <w:marTop w:val="0"/>
          <w:marBottom w:val="0"/>
          <w:divBdr>
            <w:top w:val="none" w:sz="0" w:space="0" w:color="auto"/>
            <w:left w:val="none" w:sz="0" w:space="0" w:color="auto"/>
            <w:bottom w:val="none" w:sz="0" w:space="0" w:color="auto"/>
            <w:right w:val="none" w:sz="0" w:space="0" w:color="auto"/>
          </w:divBdr>
        </w:div>
        <w:div w:id="1512791938">
          <w:marLeft w:val="0"/>
          <w:marRight w:val="0"/>
          <w:marTop w:val="0"/>
          <w:marBottom w:val="0"/>
          <w:divBdr>
            <w:top w:val="none" w:sz="0" w:space="0" w:color="auto"/>
            <w:left w:val="none" w:sz="0" w:space="0" w:color="auto"/>
            <w:bottom w:val="none" w:sz="0" w:space="0" w:color="auto"/>
            <w:right w:val="none" w:sz="0" w:space="0" w:color="auto"/>
          </w:divBdr>
        </w:div>
        <w:div w:id="574975324">
          <w:marLeft w:val="0"/>
          <w:marRight w:val="0"/>
          <w:marTop w:val="0"/>
          <w:marBottom w:val="0"/>
          <w:divBdr>
            <w:top w:val="none" w:sz="0" w:space="0" w:color="auto"/>
            <w:left w:val="none" w:sz="0" w:space="0" w:color="auto"/>
            <w:bottom w:val="none" w:sz="0" w:space="0" w:color="auto"/>
            <w:right w:val="none" w:sz="0" w:space="0" w:color="auto"/>
          </w:divBdr>
        </w:div>
        <w:div w:id="199560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duc.ar" TargetMode="External"/><Relationship Id="rId11" Type="http://schemas.openxmlformats.org/officeDocument/2006/relationships/hyperlink" Target="http://bibliotecadigital.educ.ar/uploads/contents/09_Portugues_webR10.pdf" TargetMode="External"/><Relationship Id="rId12" Type="http://schemas.openxmlformats.org/officeDocument/2006/relationships/hyperlink" Target="http://www.escrituraylectura.com.ar/posgrado/revistas/SyS16.pdf" TargetMode="External"/><Relationship Id="rId13" Type="http://schemas.openxmlformats.org/officeDocument/2006/relationships/hyperlink" Target="http://www.quadernsdigitals.net/index.php?accionMenu=hemeroteca.VisualizaArticuloIU.visualiza&amp;articulo%20id=631" TargetMode="External"/><Relationship Id="rId14" Type="http://schemas.openxmlformats.org/officeDocument/2006/relationships/hyperlink" Target="http://estatico.buenosaires.gov.ar/areas/educacion/curricula/dle_web.pdf" TargetMode="External"/><Relationship Id="rId15" Type="http://schemas.openxmlformats.org/officeDocument/2006/relationships/hyperlink" Target="http://abc.gov.ar/lainstitucion/organismos/consejogeneral/disenioscurriculares/secundaria/materias_orientadas_de4anio/lenguas_extranjeras/portugues.pdf" TargetMode="External"/><Relationship Id="rId16" Type="http://schemas.openxmlformats.org/officeDocument/2006/relationships/hyperlink" Target="http://www.me.gov.ar/consejo/resoluciones/res11/142-11_lenguas.pdf" TargetMode="External"/><Relationship Id="rId17" Type="http://schemas.openxmlformats.org/officeDocument/2006/relationships/hyperlink" Target="http://www.me.gov.ar/consejo/resoluciones/res12/181-12_01.pdf" TargetMode="External"/><Relationship Id="rId18" Type="http://schemas.openxmlformats.org/officeDocument/2006/relationships/hyperlink" Target="http://portal.mec.gov.br/seb/arquivos/pdf/book_volume_01_internet.pdf" TargetMode="External"/><Relationship Id="rId19" Type="http://schemas.openxmlformats.org/officeDocument/2006/relationships/hyperlink" Target="http://portales.educacion.gov.ar/infd/ensenanza-de-las-ciencia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72B5-DD2D-7443-92EE-03F1BB41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2954</Words>
  <Characters>16842</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5- Contenidos de la instancia curricular</vt:lpstr>
      <vt:lpstr>6. Actividades</vt:lpstr>
      <vt:lpstr/>
      <vt:lpstr>7- Bibliografía Obligatoria </vt:lpstr>
    </vt:vector>
  </TitlesOfParts>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Microsoft Office User</cp:lastModifiedBy>
  <cp:revision>7</cp:revision>
  <dcterms:created xsi:type="dcterms:W3CDTF">2019-03-10T15:57:00Z</dcterms:created>
  <dcterms:modified xsi:type="dcterms:W3CDTF">2019-04-08T15:40:00Z</dcterms:modified>
</cp:coreProperties>
</file>