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B0C" w:rsidRDefault="006D5EB4">
      <w:pPr>
        <w:pBdr>
          <w:top w:val="nil"/>
          <w:left w:val="nil"/>
          <w:bottom w:val="nil"/>
          <w:right w:val="nil"/>
          <w:between w:val="nil"/>
        </w:pBdr>
        <w:spacing w:after="0" w:line="240" w:lineRule="auto"/>
        <w:ind w:firstLine="708"/>
        <w:jc w:val="both"/>
        <w:rPr>
          <w:rFonts w:ascii="Arial" w:eastAsia="Arial" w:hAnsi="Arial" w:cs="Arial"/>
          <w:b/>
          <w:color w:val="000000"/>
          <w:sz w:val="24"/>
          <w:szCs w:val="24"/>
        </w:rPr>
      </w:pPr>
      <w:bookmarkStart w:id="0" w:name="_GoBack"/>
      <w:bookmarkEnd w:id="0"/>
      <w:r>
        <w:rPr>
          <w:rFonts w:ascii="Arial" w:eastAsia="Arial" w:hAnsi="Arial" w:cs="Arial"/>
          <w:b/>
          <w:color w:val="000000"/>
          <w:sz w:val="24"/>
          <w:szCs w:val="24"/>
        </w:rPr>
        <w:t>Acta de la sesión ordinaria del 13 de mayo de 2025</w:t>
      </w:r>
    </w:p>
    <w:p w:rsidR="00766B0C" w:rsidRDefault="00766B0C">
      <w:pPr>
        <w:pBdr>
          <w:top w:val="nil"/>
          <w:left w:val="nil"/>
          <w:bottom w:val="nil"/>
          <w:right w:val="nil"/>
          <w:between w:val="nil"/>
        </w:pBdr>
        <w:spacing w:after="0" w:line="240" w:lineRule="auto"/>
        <w:jc w:val="both"/>
        <w:rPr>
          <w:rFonts w:ascii="Arial" w:eastAsia="Arial" w:hAnsi="Arial" w:cs="Arial"/>
          <w:color w:val="000000"/>
          <w:sz w:val="24"/>
          <w:szCs w:val="24"/>
        </w:rPr>
      </w:pPr>
    </w:p>
    <w:p w:rsidR="00766B0C" w:rsidRDefault="006D5EB4">
      <w:pPr>
        <w:pBdr>
          <w:top w:val="nil"/>
          <w:left w:val="nil"/>
          <w:bottom w:val="nil"/>
          <w:right w:val="nil"/>
          <w:between w:val="nil"/>
        </w:pBdr>
        <w:spacing w:after="160" w:line="259" w:lineRule="auto"/>
        <w:ind w:left="720"/>
        <w:jc w:val="both"/>
        <w:rPr>
          <w:rFonts w:ascii="Arial" w:eastAsia="Arial" w:hAnsi="Arial" w:cs="Arial"/>
          <w:color w:val="000000"/>
          <w:sz w:val="24"/>
          <w:szCs w:val="24"/>
        </w:rPr>
      </w:pPr>
      <w:r>
        <w:rPr>
          <w:rFonts w:ascii="Arial" w:eastAsia="Arial" w:hAnsi="Arial" w:cs="Arial"/>
          <w:color w:val="000000"/>
          <w:sz w:val="24"/>
          <w:szCs w:val="24"/>
        </w:rPr>
        <w:t xml:space="preserve">En Buenos Aires, a los 13 días del mes de mayo de 2025, se reúne el Consejo Directivo del IES en LV “Juan Ramón Fernández”. La sesión tiene lugar en formato híbrido. Preside la Rectora Paula López Cano. </w:t>
      </w:r>
      <w:r>
        <w:rPr>
          <w:rFonts w:ascii="Arial" w:eastAsia="Arial" w:hAnsi="Arial" w:cs="Arial"/>
          <w:sz w:val="24"/>
          <w:szCs w:val="24"/>
        </w:rPr>
        <w:t>Asisten</w:t>
      </w:r>
      <w:r>
        <w:rPr>
          <w:rFonts w:ascii="Arial" w:eastAsia="Arial" w:hAnsi="Arial" w:cs="Arial"/>
          <w:color w:val="000000"/>
          <w:sz w:val="24"/>
          <w:szCs w:val="24"/>
        </w:rPr>
        <w:t xml:space="preserve"> la Vicerrectora Marisa Rennis y la Secretaria Académica Jimena Portas Robaina. Se encuentran presentes los consejeros docentes Daniel Ferreyra Fernández, Victoria Boschiroli, Grisel Franchi, Florencia Iglesias y José Durán, y los consejeros estudiantiles Silvana Villanueva, Sofía Gardelli, Irene Corbo Pereyra, Regina Raiolo, Lola Altamirano, Maximiliano </w:t>
      </w:r>
      <w:r>
        <w:rPr>
          <w:rFonts w:ascii="Arial" w:eastAsia="Arial" w:hAnsi="Arial" w:cs="Arial"/>
          <w:sz w:val="24"/>
          <w:szCs w:val="24"/>
        </w:rPr>
        <w:t xml:space="preserve">Antonacci </w:t>
      </w:r>
      <w:r>
        <w:rPr>
          <w:rFonts w:ascii="Arial" w:eastAsia="Arial" w:hAnsi="Arial" w:cs="Arial"/>
          <w:color w:val="000000"/>
          <w:sz w:val="24"/>
          <w:szCs w:val="24"/>
        </w:rPr>
        <w:t>y Alicia Zufiaurre.</w:t>
      </w:r>
    </w:p>
    <w:p w:rsidR="00766B0C" w:rsidRDefault="006D5EB4">
      <w:pPr>
        <w:shd w:val="clear" w:color="auto" w:fill="FFFFFF"/>
        <w:spacing w:after="0" w:line="240" w:lineRule="auto"/>
        <w:ind w:left="709"/>
        <w:jc w:val="both"/>
        <w:rPr>
          <w:rFonts w:ascii="Arial" w:eastAsia="Arial" w:hAnsi="Arial" w:cs="Arial"/>
          <w:sz w:val="24"/>
          <w:szCs w:val="24"/>
        </w:rPr>
      </w:pPr>
      <w:r>
        <w:rPr>
          <w:rFonts w:ascii="Arial" w:eastAsia="Arial" w:hAnsi="Arial" w:cs="Arial"/>
          <w:sz w:val="24"/>
          <w:szCs w:val="24"/>
        </w:rPr>
        <w:t>La profesora Eugenia Gatti se incorpora al claustro de docentes, ya que se encuentra en el orden de prelación de docentes titulares detrás de la consejera Stella Palavecino que deja su lugar debido a que presentó su renuncia para obtener el beneficio de la jubilación.</w:t>
      </w:r>
    </w:p>
    <w:p w:rsidR="00766B0C" w:rsidRDefault="00766B0C">
      <w:pPr>
        <w:spacing w:after="0" w:line="240" w:lineRule="auto"/>
        <w:jc w:val="both"/>
        <w:rPr>
          <w:rFonts w:ascii="Arial" w:eastAsia="Arial" w:hAnsi="Arial" w:cs="Arial"/>
          <w:sz w:val="24"/>
          <w:szCs w:val="24"/>
        </w:rPr>
      </w:pPr>
    </w:p>
    <w:p w:rsidR="00766B0C" w:rsidRDefault="00766B0C">
      <w:pPr>
        <w:spacing w:after="0" w:line="240" w:lineRule="auto"/>
        <w:jc w:val="both"/>
        <w:rPr>
          <w:rFonts w:ascii="Arial" w:eastAsia="Arial" w:hAnsi="Arial" w:cs="Arial"/>
          <w:sz w:val="24"/>
          <w:szCs w:val="24"/>
        </w:rPr>
      </w:pP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A las 17:20, ingresa la consejera docente Eugenia Gatti</w:t>
      </w: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A las 17:24, ingresa la consejera docente Gabriela Minsky </w:t>
      </w: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A las 17:26, ingresa el consejero docente Guillermo Hortas </w:t>
      </w: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A las 17:26, ingresa la consejera estudiante Claudia Ojeda </w:t>
      </w:r>
    </w:p>
    <w:p w:rsidR="00766B0C" w:rsidRDefault="00766B0C">
      <w:pPr>
        <w:spacing w:after="0" w:line="240" w:lineRule="auto"/>
        <w:ind w:left="708"/>
        <w:jc w:val="both"/>
        <w:rPr>
          <w:rFonts w:ascii="Arial" w:eastAsia="Arial" w:hAnsi="Arial" w:cs="Arial"/>
          <w:sz w:val="24"/>
          <w:szCs w:val="24"/>
        </w:rPr>
      </w:pPr>
    </w:p>
    <w:p w:rsidR="00766B0C" w:rsidRDefault="00766B0C">
      <w:pPr>
        <w:spacing w:after="0" w:line="240" w:lineRule="auto"/>
        <w:jc w:val="both"/>
        <w:rPr>
          <w:rFonts w:ascii="Arial" w:eastAsia="Arial" w:hAnsi="Arial" w:cs="Arial"/>
          <w:sz w:val="24"/>
          <w:szCs w:val="24"/>
        </w:rPr>
      </w:pP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Asegurado el quórum con la presencia de doce consejeros comienza la sesión ordinaria a las 17:10 horas para tratar el orden del día N° 3. </w:t>
      </w:r>
    </w:p>
    <w:p w:rsidR="00766B0C" w:rsidRDefault="00766B0C">
      <w:pPr>
        <w:spacing w:after="0" w:line="240" w:lineRule="auto"/>
        <w:ind w:left="708"/>
        <w:jc w:val="both"/>
        <w:rPr>
          <w:rFonts w:ascii="Arial" w:eastAsia="Arial" w:hAnsi="Arial" w:cs="Arial"/>
          <w:sz w:val="24"/>
          <w:szCs w:val="24"/>
        </w:rPr>
      </w:pP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1. Lectura y aprobación del acta de la sesión ordinaria del 8 de abril de 2025</w:t>
      </w: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2. Informe del Rectorado</w:t>
      </w:r>
    </w:p>
    <w:p w:rsidR="00766B0C" w:rsidRDefault="006D5EB4">
      <w:pPr>
        <w:spacing w:after="0" w:line="240" w:lineRule="auto"/>
        <w:ind w:left="993" w:hanging="285"/>
        <w:jc w:val="both"/>
        <w:rPr>
          <w:rFonts w:ascii="Arial" w:eastAsia="Arial" w:hAnsi="Arial" w:cs="Arial"/>
          <w:sz w:val="24"/>
          <w:szCs w:val="24"/>
        </w:rPr>
      </w:pPr>
      <w:r>
        <w:rPr>
          <w:rFonts w:ascii="Arial" w:eastAsia="Arial" w:hAnsi="Arial" w:cs="Arial"/>
          <w:sz w:val="24"/>
          <w:szCs w:val="24"/>
        </w:rPr>
        <w:t>3. Cronograma electoral para elecciones de Director/a de Carrera de Traductorado de Inglés y Traductorado de Francés, Coordinador/a de Campo de la Formación Específica de Profesorado de Inglés, Coordinador/a de Campo de la Formación en las Prácticas Profesionales de Profesorado de Profesorado de Portugués, Coordinador/a de Profesorado de Inglés, anexo Pompeya y Coordinador/a de Programa AENS</w:t>
      </w:r>
    </w:p>
    <w:p w:rsidR="00766B0C" w:rsidRDefault="006D5EB4">
      <w:pPr>
        <w:spacing w:after="0" w:line="240" w:lineRule="auto"/>
        <w:ind w:left="992" w:hanging="283"/>
        <w:jc w:val="both"/>
        <w:rPr>
          <w:rFonts w:ascii="Arial" w:eastAsia="Arial" w:hAnsi="Arial" w:cs="Arial"/>
          <w:sz w:val="24"/>
          <w:szCs w:val="24"/>
        </w:rPr>
      </w:pPr>
      <w:r>
        <w:rPr>
          <w:rFonts w:ascii="Arial" w:eastAsia="Arial" w:hAnsi="Arial" w:cs="Arial"/>
          <w:sz w:val="24"/>
          <w:szCs w:val="24"/>
        </w:rPr>
        <w:t>4. Despacho de la Comisión de Reglamento sobre equivalencias adicionales entre las carreras de Traductorado de Inglés y Profesorado de Inglés</w:t>
      </w:r>
    </w:p>
    <w:p w:rsidR="00766B0C" w:rsidRDefault="00766B0C">
      <w:pPr>
        <w:spacing w:after="0" w:line="240" w:lineRule="auto"/>
        <w:ind w:left="708"/>
        <w:jc w:val="both"/>
        <w:rPr>
          <w:rFonts w:ascii="Arial" w:eastAsia="Arial" w:hAnsi="Arial" w:cs="Arial"/>
          <w:sz w:val="24"/>
          <w:szCs w:val="24"/>
        </w:rPr>
      </w:pPr>
    </w:p>
    <w:p w:rsidR="00766B0C" w:rsidRDefault="00766B0C">
      <w:pPr>
        <w:spacing w:after="0" w:line="240" w:lineRule="auto"/>
        <w:ind w:left="708"/>
        <w:jc w:val="both"/>
        <w:rPr>
          <w:rFonts w:ascii="Arial" w:eastAsia="Arial" w:hAnsi="Arial" w:cs="Arial"/>
          <w:sz w:val="24"/>
          <w:szCs w:val="24"/>
        </w:rPr>
      </w:pPr>
    </w:p>
    <w:p w:rsidR="00766B0C" w:rsidRDefault="006D5EB4">
      <w:pPr>
        <w:numPr>
          <w:ilvl w:val="0"/>
          <w:numId w:val="5"/>
        </w:numPr>
        <w:pBdr>
          <w:top w:val="nil"/>
          <w:left w:val="nil"/>
          <w:bottom w:val="nil"/>
          <w:right w:val="nil"/>
          <w:between w:val="nil"/>
        </w:pBdr>
        <w:spacing w:after="0" w:line="240" w:lineRule="auto"/>
        <w:ind w:left="708" w:firstLine="0"/>
        <w:jc w:val="both"/>
        <w:rPr>
          <w:rFonts w:ascii="Arial" w:eastAsia="Arial" w:hAnsi="Arial" w:cs="Arial"/>
          <w:b/>
          <w:color w:val="000000"/>
          <w:sz w:val="24"/>
          <w:szCs w:val="24"/>
          <w:u w:val="single"/>
        </w:rPr>
      </w:pPr>
      <w:r>
        <w:rPr>
          <w:rFonts w:ascii="Arial" w:eastAsia="Arial" w:hAnsi="Arial" w:cs="Arial"/>
          <w:b/>
          <w:color w:val="000000"/>
          <w:sz w:val="24"/>
          <w:szCs w:val="24"/>
          <w:u w:val="single"/>
        </w:rPr>
        <w:t>Lectura y aprobación del acta de la sesión ordinaria del 8 de abril de 2025</w:t>
      </w:r>
    </w:p>
    <w:p w:rsidR="00766B0C" w:rsidRDefault="006D5EB4">
      <w:pPr>
        <w:ind w:left="709"/>
        <w:rPr>
          <w:rFonts w:ascii="Arial" w:eastAsia="Arial" w:hAnsi="Arial" w:cs="Arial"/>
          <w:sz w:val="24"/>
          <w:szCs w:val="24"/>
        </w:rPr>
      </w:pPr>
      <w:r>
        <w:rPr>
          <w:rFonts w:ascii="Arial" w:eastAsia="Arial" w:hAnsi="Arial" w:cs="Arial"/>
          <w:sz w:val="24"/>
          <w:szCs w:val="24"/>
        </w:rPr>
        <w:t>Se aprueba el acta con el voto de los consejeros Daniel Ferreyra Fernández, Victoria Boschiroli, Grisel Franchi, Florencia Iglesias, José Duran, Silvana Villanueva, Irene Corbo Pereyra, Claudia Ojeda, Regina Raiolo y Alicia Zufiaurre.</w:t>
      </w:r>
    </w:p>
    <w:p w:rsidR="00766B0C" w:rsidRDefault="006D5EB4">
      <w:pPr>
        <w:pBdr>
          <w:top w:val="nil"/>
          <w:left w:val="nil"/>
          <w:bottom w:val="nil"/>
          <w:right w:val="nil"/>
          <w:between w:val="nil"/>
        </w:pBdr>
        <w:spacing w:after="0" w:line="240" w:lineRule="auto"/>
        <w:ind w:left="1068" w:hanging="358"/>
        <w:jc w:val="both"/>
        <w:rPr>
          <w:rFonts w:ascii="Arial" w:eastAsia="Arial" w:hAnsi="Arial" w:cs="Arial"/>
          <w:color w:val="000000"/>
          <w:sz w:val="24"/>
          <w:szCs w:val="24"/>
        </w:rPr>
      </w:pPr>
      <w:r>
        <w:rPr>
          <w:rFonts w:ascii="Arial" w:eastAsia="Arial" w:hAnsi="Arial" w:cs="Arial"/>
          <w:b/>
          <w:color w:val="000000"/>
          <w:sz w:val="24"/>
          <w:szCs w:val="24"/>
          <w:u w:val="single"/>
        </w:rPr>
        <w:t>Por la negativa</w:t>
      </w:r>
      <w:r>
        <w:rPr>
          <w:rFonts w:ascii="Arial" w:eastAsia="Arial" w:hAnsi="Arial" w:cs="Arial"/>
          <w:color w:val="000000"/>
          <w:sz w:val="24"/>
          <w:szCs w:val="24"/>
        </w:rPr>
        <w:t>: ningún voto.</w:t>
      </w:r>
    </w:p>
    <w:p w:rsidR="00766B0C" w:rsidRDefault="00766B0C">
      <w:pPr>
        <w:shd w:val="clear" w:color="auto" w:fill="FFFFFF"/>
        <w:spacing w:after="0" w:line="240" w:lineRule="auto"/>
        <w:rPr>
          <w:rFonts w:ascii="Arial" w:eastAsia="Arial" w:hAnsi="Arial" w:cs="Arial"/>
          <w:color w:val="242424"/>
          <w:sz w:val="24"/>
          <w:szCs w:val="24"/>
        </w:rPr>
      </w:pPr>
    </w:p>
    <w:p w:rsidR="00766B0C" w:rsidRDefault="00766B0C">
      <w:pPr>
        <w:pBdr>
          <w:top w:val="nil"/>
          <w:left w:val="nil"/>
          <w:bottom w:val="nil"/>
          <w:right w:val="nil"/>
          <w:between w:val="nil"/>
        </w:pBdr>
        <w:spacing w:after="0" w:line="240" w:lineRule="auto"/>
        <w:ind w:left="709"/>
        <w:jc w:val="both"/>
        <w:rPr>
          <w:rFonts w:ascii="Arial" w:eastAsia="Arial" w:hAnsi="Arial" w:cs="Arial"/>
          <w:b/>
          <w:color w:val="000000"/>
          <w:sz w:val="24"/>
          <w:szCs w:val="24"/>
          <w:u w:val="single"/>
        </w:rPr>
      </w:pPr>
    </w:p>
    <w:p w:rsidR="00766B0C" w:rsidRDefault="00766B0C">
      <w:pPr>
        <w:pBdr>
          <w:top w:val="nil"/>
          <w:left w:val="nil"/>
          <w:bottom w:val="nil"/>
          <w:right w:val="nil"/>
          <w:between w:val="nil"/>
        </w:pBdr>
        <w:spacing w:after="0" w:line="240" w:lineRule="auto"/>
        <w:ind w:left="709"/>
        <w:jc w:val="both"/>
        <w:rPr>
          <w:rFonts w:ascii="Arial" w:eastAsia="Arial" w:hAnsi="Arial" w:cs="Arial"/>
          <w:b/>
          <w:color w:val="000000"/>
          <w:sz w:val="24"/>
          <w:szCs w:val="24"/>
          <w:u w:val="single"/>
        </w:rPr>
      </w:pPr>
    </w:p>
    <w:p w:rsidR="00766B0C" w:rsidRDefault="006D5EB4">
      <w:pPr>
        <w:pBdr>
          <w:top w:val="nil"/>
          <w:left w:val="nil"/>
          <w:bottom w:val="nil"/>
          <w:right w:val="nil"/>
          <w:between w:val="nil"/>
        </w:pBdr>
        <w:spacing w:after="0" w:line="240" w:lineRule="auto"/>
        <w:ind w:left="709"/>
        <w:jc w:val="both"/>
        <w:rPr>
          <w:rFonts w:ascii="Arial" w:eastAsia="Arial" w:hAnsi="Arial" w:cs="Arial"/>
          <w:b/>
          <w:color w:val="000000"/>
          <w:sz w:val="24"/>
          <w:szCs w:val="24"/>
        </w:rPr>
      </w:pPr>
      <w:r>
        <w:rPr>
          <w:rFonts w:ascii="Arial" w:eastAsia="Arial" w:hAnsi="Arial" w:cs="Arial"/>
          <w:b/>
          <w:color w:val="000000"/>
          <w:sz w:val="24"/>
          <w:szCs w:val="24"/>
          <w:u w:val="single"/>
        </w:rPr>
        <w:t>Abstenciones</w:t>
      </w:r>
      <w:r>
        <w:rPr>
          <w:rFonts w:ascii="Arial" w:eastAsia="Arial" w:hAnsi="Arial" w:cs="Arial"/>
          <w:b/>
          <w:color w:val="000000"/>
          <w:sz w:val="24"/>
          <w:szCs w:val="24"/>
        </w:rPr>
        <w:t>:</w:t>
      </w:r>
      <w:r>
        <w:rPr>
          <w:rFonts w:ascii="Arial" w:eastAsia="Arial" w:hAnsi="Arial" w:cs="Arial"/>
          <w:color w:val="000000"/>
          <w:sz w:val="24"/>
          <w:szCs w:val="24"/>
        </w:rPr>
        <w:t xml:space="preserve"> los consejeros </w:t>
      </w:r>
      <w:r>
        <w:rPr>
          <w:rFonts w:ascii="Arial" w:eastAsia="Arial" w:hAnsi="Arial" w:cs="Arial"/>
          <w:sz w:val="24"/>
          <w:szCs w:val="24"/>
        </w:rPr>
        <w:t xml:space="preserve">Maximiliano </w:t>
      </w:r>
      <w:r>
        <w:rPr>
          <w:rFonts w:ascii="Arial" w:eastAsia="Arial" w:hAnsi="Arial" w:cs="Arial"/>
          <w:color w:val="000000"/>
          <w:sz w:val="24"/>
          <w:szCs w:val="24"/>
        </w:rPr>
        <w:t>Antonacci y Sofía Gardelli por haber estado ausentes en esa sesión.</w:t>
      </w:r>
    </w:p>
    <w:p w:rsidR="00766B0C" w:rsidRDefault="00766B0C">
      <w:pPr>
        <w:pBdr>
          <w:top w:val="nil"/>
          <w:left w:val="nil"/>
          <w:bottom w:val="nil"/>
          <w:right w:val="nil"/>
          <w:between w:val="nil"/>
        </w:pBdr>
        <w:spacing w:after="0" w:line="240" w:lineRule="auto"/>
        <w:ind w:left="1068"/>
        <w:jc w:val="both"/>
        <w:rPr>
          <w:rFonts w:ascii="Arial" w:eastAsia="Arial" w:hAnsi="Arial" w:cs="Arial"/>
          <w:color w:val="000000"/>
          <w:sz w:val="24"/>
          <w:szCs w:val="24"/>
        </w:rPr>
      </w:pPr>
    </w:p>
    <w:p w:rsidR="00766B0C" w:rsidRDefault="00766B0C">
      <w:pPr>
        <w:rPr>
          <w:rFonts w:ascii="Arial" w:eastAsia="Arial" w:hAnsi="Arial" w:cs="Arial"/>
          <w:sz w:val="24"/>
          <w:szCs w:val="24"/>
        </w:rPr>
      </w:pPr>
    </w:p>
    <w:p w:rsidR="00766B0C" w:rsidRDefault="006D5EB4">
      <w:pPr>
        <w:spacing w:after="0" w:line="240" w:lineRule="auto"/>
        <w:ind w:left="708"/>
        <w:jc w:val="both"/>
        <w:rPr>
          <w:rFonts w:ascii="Arial" w:eastAsia="Arial" w:hAnsi="Arial" w:cs="Arial"/>
          <w:b/>
          <w:sz w:val="24"/>
          <w:szCs w:val="24"/>
          <w:u w:val="single"/>
        </w:rPr>
      </w:pPr>
      <w:r>
        <w:rPr>
          <w:rFonts w:ascii="Arial" w:eastAsia="Arial" w:hAnsi="Arial" w:cs="Arial"/>
          <w:b/>
          <w:sz w:val="24"/>
          <w:szCs w:val="24"/>
          <w:u w:val="single"/>
        </w:rPr>
        <w:t>2.</w:t>
      </w:r>
      <w:r>
        <w:rPr>
          <w:rFonts w:ascii="Arial" w:eastAsia="Arial" w:hAnsi="Arial" w:cs="Arial"/>
          <w:b/>
          <w:sz w:val="24"/>
          <w:szCs w:val="24"/>
          <w:u w:val="single"/>
        </w:rPr>
        <w:tab/>
        <w:t>Informe del Rectorado</w:t>
      </w:r>
    </w:p>
    <w:p w:rsidR="00766B0C" w:rsidRDefault="006D5EB4">
      <w:pPr>
        <w:pBdr>
          <w:top w:val="nil"/>
          <w:left w:val="nil"/>
          <w:bottom w:val="nil"/>
          <w:right w:val="nil"/>
          <w:between w:val="nil"/>
        </w:pBdr>
        <w:spacing w:after="0"/>
        <w:ind w:left="720"/>
        <w:rPr>
          <w:rFonts w:ascii="Arial" w:eastAsia="Arial" w:hAnsi="Arial" w:cs="Arial"/>
          <w:color w:val="000000"/>
          <w:sz w:val="24"/>
          <w:szCs w:val="24"/>
        </w:rPr>
      </w:pPr>
      <w:r>
        <w:rPr>
          <w:rFonts w:ascii="Arial" w:eastAsia="Arial" w:hAnsi="Arial" w:cs="Arial"/>
          <w:color w:val="000000"/>
          <w:sz w:val="24"/>
          <w:szCs w:val="24"/>
        </w:rPr>
        <w:t xml:space="preserve"> </w:t>
      </w:r>
    </w:p>
    <w:p w:rsidR="00766B0C" w:rsidRDefault="006D5EB4">
      <w:pPr>
        <w:numPr>
          <w:ilvl w:val="0"/>
          <w:numId w:val="1"/>
        </w:numPr>
        <w:pBdr>
          <w:top w:val="nil"/>
          <w:left w:val="nil"/>
          <w:bottom w:val="nil"/>
          <w:right w:val="nil"/>
          <w:between w:val="nil"/>
        </w:pBdr>
        <w:spacing w:after="160" w:line="259" w:lineRule="auto"/>
        <w:ind w:hanging="436"/>
        <w:rPr>
          <w:rFonts w:ascii="Arial" w:eastAsia="Arial" w:hAnsi="Arial" w:cs="Arial"/>
          <w:b/>
          <w:color w:val="000000"/>
          <w:sz w:val="24"/>
          <w:szCs w:val="24"/>
          <w:u w:val="single"/>
        </w:rPr>
      </w:pPr>
      <w:r>
        <w:rPr>
          <w:rFonts w:ascii="Arial" w:eastAsia="Arial" w:hAnsi="Arial" w:cs="Arial"/>
          <w:b/>
          <w:color w:val="000000"/>
          <w:sz w:val="24"/>
          <w:szCs w:val="24"/>
          <w:u w:val="single"/>
        </w:rPr>
        <w:t>Infraestructura y Mantenimiento</w:t>
      </w:r>
    </w:p>
    <w:p w:rsidR="00766B0C" w:rsidRDefault="006D5EB4">
      <w:pPr>
        <w:shd w:val="clear" w:color="auto" w:fill="FFFFFF"/>
        <w:ind w:left="709"/>
        <w:jc w:val="both"/>
        <w:rPr>
          <w:rFonts w:ascii="Arial" w:eastAsia="Arial" w:hAnsi="Arial" w:cs="Arial"/>
          <w:sz w:val="24"/>
          <w:szCs w:val="24"/>
        </w:rPr>
      </w:pPr>
      <w:r>
        <w:rPr>
          <w:rFonts w:ascii="Arial" w:eastAsia="Arial" w:hAnsi="Arial" w:cs="Arial"/>
          <w:sz w:val="24"/>
          <w:szCs w:val="24"/>
        </w:rPr>
        <w:t xml:space="preserve">Se continuará con el refuerzo del sellado de los bloques de vidrio del patio para evitar filtraciones en el SUM. Finalizaron las obras de las aulas 34, 38, 39, 40 y 41 del edificio matriz. Se programó una jornada de puesta en valor el sábado 10 de mayo para terminar el acondicionamiento de estos espacios. </w:t>
      </w:r>
    </w:p>
    <w:p w:rsidR="00766B0C" w:rsidRDefault="006D5EB4">
      <w:pPr>
        <w:numPr>
          <w:ilvl w:val="0"/>
          <w:numId w:val="1"/>
        </w:numPr>
        <w:pBdr>
          <w:top w:val="nil"/>
          <w:left w:val="nil"/>
          <w:bottom w:val="nil"/>
          <w:right w:val="nil"/>
          <w:between w:val="nil"/>
        </w:pBdr>
        <w:shd w:val="clear" w:color="auto" w:fill="FFFFFF"/>
        <w:spacing w:after="160" w:line="259" w:lineRule="auto"/>
        <w:rPr>
          <w:rFonts w:ascii="Arial" w:eastAsia="Arial" w:hAnsi="Arial" w:cs="Arial"/>
          <w:b/>
          <w:color w:val="000000"/>
          <w:sz w:val="24"/>
          <w:szCs w:val="24"/>
          <w:u w:val="single"/>
        </w:rPr>
      </w:pPr>
      <w:r>
        <w:rPr>
          <w:rFonts w:ascii="Arial" w:eastAsia="Arial" w:hAnsi="Arial" w:cs="Arial"/>
          <w:b/>
          <w:color w:val="222222"/>
          <w:sz w:val="24"/>
          <w:szCs w:val="24"/>
          <w:u w:val="single"/>
        </w:rPr>
        <w:t>Cooperadora</w:t>
      </w:r>
    </w:p>
    <w:p w:rsidR="00766B0C" w:rsidRDefault="006D5EB4">
      <w:pPr>
        <w:shd w:val="clear" w:color="auto" w:fill="FFFFFF"/>
        <w:spacing w:after="0" w:line="240" w:lineRule="auto"/>
        <w:ind w:left="567"/>
        <w:jc w:val="both"/>
        <w:rPr>
          <w:rFonts w:ascii="Arial" w:eastAsia="Arial" w:hAnsi="Arial" w:cs="Arial"/>
          <w:sz w:val="24"/>
          <w:szCs w:val="24"/>
        </w:rPr>
      </w:pPr>
      <w:r>
        <w:rPr>
          <w:rFonts w:ascii="Arial" w:eastAsia="Arial" w:hAnsi="Arial" w:cs="Arial"/>
          <w:sz w:val="24"/>
          <w:szCs w:val="24"/>
        </w:rPr>
        <w:t>Se llevó a cabo el lunes 14 de abril la reunión para la elaboración del Plan Anual Institucional requerido para la recepción del subsidio FUDE. Participaron miembros de los tres niveles quienes expusieron sus necesidades y propuestas. Se acordó cubrir necesidades de material didáctico, de equipamiento escolar, de transporte para actividades de educación física, salidas y experiencias pedagógico-didácticas.</w:t>
      </w:r>
    </w:p>
    <w:p w:rsidR="00766B0C" w:rsidRDefault="006D5EB4">
      <w:pPr>
        <w:shd w:val="clear" w:color="auto" w:fill="FFFFFF"/>
        <w:spacing w:after="0" w:line="240" w:lineRule="auto"/>
        <w:ind w:left="567"/>
        <w:jc w:val="both"/>
        <w:rPr>
          <w:rFonts w:ascii="Arial" w:eastAsia="Arial" w:hAnsi="Arial" w:cs="Arial"/>
          <w:sz w:val="24"/>
          <w:szCs w:val="24"/>
        </w:rPr>
      </w:pPr>
      <w:r>
        <w:rPr>
          <w:rFonts w:ascii="Arial" w:eastAsia="Arial" w:hAnsi="Arial" w:cs="Arial"/>
          <w:sz w:val="24"/>
          <w:szCs w:val="24"/>
        </w:rPr>
        <w:t xml:space="preserve">La Asamblea Anual Ordinaria tuvo lugar el martes 22 de abril a las 18 hs. En esta Asamblea se renovaron parcialmente los miembros de la Comisión Directiva incluyendo el cargo de vicepresidenta cubierto por Roxana Osterwalder, estudiante del Traductorado de Alemán y Maximiliano Antonacci, estudiante del Profesorado de Inglés como primer vocal suplente. </w:t>
      </w:r>
    </w:p>
    <w:p w:rsidR="00766B0C" w:rsidRDefault="00766B0C">
      <w:pPr>
        <w:shd w:val="clear" w:color="auto" w:fill="FFFFFF"/>
        <w:spacing w:after="0" w:line="240" w:lineRule="auto"/>
        <w:rPr>
          <w:rFonts w:ascii="Arial" w:eastAsia="Arial" w:hAnsi="Arial" w:cs="Arial"/>
          <w:b/>
          <w:color w:val="222222"/>
          <w:sz w:val="24"/>
          <w:szCs w:val="24"/>
        </w:rPr>
      </w:pPr>
    </w:p>
    <w:p w:rsidR="00766B0C" w:rsidRDefault="006D5EB4">
      <w:pPr>
        <w:numPr>
          <w:ilvl w:val="0"/>
          <w:numId w:val="1"/>
        </w:numPr>
        <w:shd w:val="clear" w:color="auto" w:fill="FFFFFF"/>
        <w:spacing w:after="0" w:line="240" w:lineRule="auto"/>
        <w:rPr>
          <w:rFonts w:ascii="Arial" w:eastAsia="Arial" w:hAnsi="Arial" w:cs="Arial"/>
          <w:b/>
          <w:color w:val="222222"/>
          <w:sz w:val="24"/>
          <w:szCs w:val="24"/>
          <w:u w:val="single"/>
        </w:rPr>
      </w:pPr>
      <w:r>
        <w:rPr>
          <w:rFonts w:ascii="Arial" w:eastAsia="Arial" w:hAnsi="Arial" w:cs="Arial"/>
          <w:b/>
          <w:color w:val="222222"/>
          <w:sz w:val="24"/>
          <w:szCs w:val="24"/>
          <w:u w:val="single"/>
        </w:rPr>
        <w:t>Reunión CESGE por reformas en el Nivel Medio (11/4)</w:t>
      </w:r>
    </w:p>
    <w:p w:rsidR="00766B0C" w:rsidRDefault="00766B0C">
      <w:pPr>
        <w:shd w:val="clear" w:color="auto" w:fill="FFFFFF"/>
        <w:spacing w:after="0" w:line="240" w:lineRule="auto"/>
        <w:ind w:left="720"/>
        <w:rPr>
          <w:rFonts w:ascii="Arial" w:eastAsia="Arial" w:hAnsi="Arial" w:cs="Arial"/>
          <w:b/>
          <w:color w:val="222222"/>
          <w:sz w:val="24"/>
          <w:szCs w:val="24"/>
        </w:rPr>
      </w:pPr>
    </w:p>
    <w:p w:rsidR="00766B0C" w:rsidRDefault="006D5EB4">
      <w:pPr>
        <w:shd w:val="clear" w:color="auto" w:fill="FFFFFF"/>
        <w:spacing w:after="0" w:line="240" w:lineRule="auto"/>
        <w:ind w:left="720"/>
        <w:jc w:val="both"/>
        <w:rPr>
          <w:rFonts w:ascii="Arial" w:eastAsia="Arial" w:hAnsi="Arial" w:cs="Arial"/>
          <w:sz w:val="24"/>
          <w:szCs w:val="24"/>
        </w:rPr>
      </w:pPr>
      <w:r>
        <w:rPr>
          <w:rFonts w:ascii="Arial" w:eastAsia="Arial" w:hAnsi="Arial" w:cs="Arial"/>
          <w:sz w:val="24"/>
          <w:szCs w:val="24"/>
        </w:rPr>
        <w:t>La rectora Paula López Cano, la vicerrectora Marisa Rennis y el director de nivel medio Sebastián Rigueiro concurrieron a una reunión de CESGE. Ésta fue convocada con el propósito de conocer la experiencia de la ENSLV SBS como escuela pionera del programa “Secundaria Aprende” y evaluar una respuesta conjunta desde las instituciones nucleadas en el CESGE. El profesor Gabriel Caligaris, regente del nivel superior, informó sobre el proceso de distribución de cargos de mayor carga h</w:t>
      </w:r>
      <w:r w:rsidR="00007F6D">
        <w:rPr>
          <w:rFonts w:ascii="Arial" w:eastAsia="Arial" w:hAnsi="Arial" w:cs="Arial"/>
          <w:sz w:val="24"/>
          <w:szCs w:val="24"/>
        </w:rPr>
        <w:t>oraria entre el cuerpo docente,</w:t>
      </w:r>
      <w:r>
        <w:rPr>
          <w:rFonts w:ascii="Arial" w:eastAsia="Arial" w:hAnsi="Arial" w:cs="Arial"/>
          <w:sz w:val="24"/>
          <w:szCs w:val="24"/>
        </w:rPr>
        <w:t xml:space="preserve"> las dificultades de reorganización, pero aclaró que su institución había podido acrecentar horas para muchos de sus docentes y que esto les permitirá desarrollar nuevos proyectos pedagógicos. Las autoridades presentes expresaron muchas dudas y cuestionamientos tanto pedagógicos como de índole laboral y acordaron la creación de una comisión para trabajar sobre una propuesta conjunta de nuestras instituciones. Nuestro director del nivel medio, Profesor Sebastián Rigueiro, integrará la comisión.  </w:t>
      </w:r>
    </w:p>
    <w:p w:rsidR="00766B0C" w:rsidRDefault="00766B0C">
      <w:pPr>
        <w:shd w:val="clear" w:color="auto" w:fill="FFFFFF"/>
        <w:spacing w:after="0" w:line="240" w:lineRule="auto"/>
        <w:rPr>
          <w:rFonts w:ascii="Arial" w:eastAsia="Arial" w:hAnsi="Arial" w:cs="Arial"/>
          <w:sz w:val="24"/>
          <w:szCs w:val="24"/>
        </w:rPr>
      </w:pPr>
    </w:p>
    <w:p w:rsidR="00766B0C" w:rsidRDefault="00766B0C">
      <w:pPr>
        <w:pBdr>
          <w:top w:val="nil"/>
          <w:left w:val="nil"/>
          <w:bottom w:val="nil"/>
          <w:right w:val="nil"/>
          <w:between w:val="nil"/>
        </w:pBdr>
        <w:shd w:val="clear" w:color="auto" w:fill="FFFFFF"/>
        <w:spacing w:after="0" w:line="240" w:lineRule="auto"/>
        <w:ind w:left="720"/>
        <w:rPr>
          <w:rFonts w:ascii="Arial" w:eastAsia="Arial" w:hAnsi="Arial" w:cs="Arial"/>
          <w:color w:val="222222"/>
          <w:sz w:val="24"/>
          <w:szCs w:val="24"/>
        </w:rPr>
      </w:pPr>
    </w:p>
    <w:p w:rsidR="00766B0C" w:rsidRDefault="00766B0C">
      <w:pPr>
        <w:shd w:val="clear" w:color="auto" w:fill="FFFFFF"/>
        <w:spacing w:after="0" w:line="240" w:lineRule="auto"/>
        <w:rPr>
          <w:rFonts w:ascii="Arial" w:eastAsia="Arial" w:hAnsi="Arial" w:cs="Arial"/>
          <w:color w:val="222222"/>
          <w:sz w:val="24"/>
          <w:szCs w:val="24"/>
        </w:rPr>
      </w:pPr>
    </w:p>
    <w:p w:rsidR="00766B0C" w:rsidRDefault="00766B0C">
      <w:pPr>
        <w:shd w:val="clear" w:color="auto" w:fill="FFFFFF"/>
        <w:spacing w:after="0" w:line="240" w:lineRule="auto"/>
        <w:rPr>
          <w:rFonts w:ascii="Arial" w:eastAsia="Arial" w:hAnsi="Arial" w:cs="Arial"/>
          <w:color w:val="222222"/>
          <w:sz w:val="24"/>
          <w:szCs w:val="24"/>
        </w:rPr>
      </w:pPr>
    </w:p>
    <w:p w:rsidR="00766B0C" w:rsidRDefault="006D5EB4">
      <w:pPr>
        <w:numPr>
          <w:ilvl w:val="0"/>
          <w:numId w:val="1"/>
        </w:numPr>
        <w:pBdr>
          <w:top w:val="nil"/>
          <w:left w:val="nil"/>
          <w:bottom w:val="nil"/>
          <w:right w:val="nil"/>
          <w:between w:val="nil"/>
        </w:pBdr>
        <w:shd w:val="clear" w:color="auto" w:fill="FFFFFF"/>
        <w:spacing w:after="0" w:line="240" w:lineRule="auto"/>
        <w:rPr>
          <w:rFonts w:ascii="Arial" w:eastAsia="Arial" w:hAnsi="Arial" w:cs="Arial"/>
          <w:b/>
          <w:color w:val="222222"/>
          <w:sz w:val="24"/>
          <w:szCs w:val="24"/>
          <w:u w:val="single"/>
        </w:rPr>
      </w:pPr>
      <w:r>
        <w:rPr>
          <w:rFonts w:ascii="Arial" w:eastAsia="Arial" w:hAnsi="Arial" w:cs="Arial"/>
          <w:b/>
          <w:color w:val="222222"/>
          <w:sz w:val="24"/>
          <w:szCs w:val="24"/>
          <w:u w:val="single"/>
        </w:rPr>
        <w:t>Reunión Secundaria Aprende en el Ministerio de Educación</w:t>
      </w:r>
    </w:p>
    <w:p w:rsidR="00766B0C" w:rsidRDefault="006D5EB4">
      <w:pPr>
        <w:pBdr>
          <w:top w:val="nil"/>
          <w:left w:val="nil"/>
          <w:bottom w:val="nil"/>
          <w:right w:val="nil"/>
          <w:between w:val="nil"/>
        </w:pBdr>
        <w:shd w:val="clear" w:color="auto" w:fill="FFFFFF"/>
        <w:spacing w:after="0" w:line="240" w:lineRule="auto"/>
        <w:ind w:left="709"/>
        <w:jc w:val="both"/>
        <w:rPr>
          <w:rFonts w:ascii="Arial" w:eastAsia="Arial" w:hAnsi="Arial" w:cs="Arial"/>
          <w:sz w:val="24"/>
          <w:szCs w:val="24"/>
        </w:rPr>
      </w:pPr>
      <w:r>
        <w:rPr>
          <w:rFonts w:ascii="Arial" w:eastAsia="Arial" w:hAnsi="Arial" w:cs="Arial"/>
          <w:sz w:val="24"/>
          <w:szCs w:val="24"/>
        </w:rPr>
        <w:t xml:space="preserve">El lunes 28 de abril las autoridades de la DENS y la DGSFD convocaron a una reunión de rectoras/es en el Ministerio. Participaron también los supervisores de nivel medio, profesores Diego Sosa Moreira y Diego González Tizón. </w:t>
      </w:r>
    </w:p>
    <w:p w:rsidR="00766B0C" w:rsidRDefault="006D5EB4">
      <w:pPr>
        <w:pBdr>
          <w:top w:val="nil"/>
          <w:left w:val="nil"/>
          <w:bottom w:val="nil"/>
          <w:right w:val="nil"/>
          <w:between w:val="nil"/>
        </w:pBdr>
        <w:shd w:val="clear" w:color="auto" w:fill="FFFFFF"/>
        <w:spacing w:after="0" w:line="240" w:lineRule="auto"/>
        <w:ind w:left="709"/>
        <w:jc w:val="both"/>
        <w:rPr>
          <w:rFonts w:ascii="Arial" w:eastAsia="Arial" w:hAnsi="Arial" w:cs="Arial"/>
          <w:sz w:val="24"/>
          <w:szCs w:val="24"/>
        </w:rPr>
      </w:pPr>
      <w:r>
        <w:rPr>
          <w:rFonts w:ascii="Arial" w:eastAsia="Arial" w:hAnsi="Arial" w:cs="Arial"/>
          <w:sz w:val="24"/>
          <w:szCs w:val="24"/>
        </w:rPr>
        <w:lastRenderedPageBreak/>
        <w:t xml:space="preserve">Se informó que se espera que la mitad de nuestras escuelas implemente la reforma en 2026 y el resto lo haga en 2027. Se nos pidió a las instituciones comenzar a trabajar con la Planta Orgánica Funcional para conformar cargos de 36, 30 y 24 horas principalmente y algunos de 18 y 12 horas.  Los docentes que son jubilables quedan en la POF residual. </w:t>
      </w:r>
      <w:r w:rsidR="00007F6D">
        <w:rPr>
          <w:rFonts w:ascii="Arial" w:eastAsia="Arial" w:hAnsi="Arial" w:cs="Arial"/>
          <w:sz w:val="24"/>
          <w:szCs w:val="24"/>
        </w:rPr>
        <w:t xml:space="preserve">Se espera que cada institución presente una propuesta de POF </w:t>
      </w:r>
      <w:r>
        <w:rPr>
          <w:rFonts w:ascii="Arial" w:eastAsia="Arial" w:hAnsi="Arial" w:cs="Arial"/>
          <w:sz w:val="24"/>
          <w:szCs w:val="24"/>
        </w:rPr>
        <w:t>sustentada en el proyecto pedagógico con los ejes de la reforma y con el respaldo de datos estadísticos. Las autoridades aclararon también que las horas de coordinación y tutorías se absorben en los cargos. Todo esto fue informado al cuerpo docente del nivel medio el día 30 de abril en una reunión a la que concurrieron alrededor de 25 docentes.</w:t>
      </w:r>
    </w:p>
    <w:p w:rsidR="00766B0C" w:rsidRDefault="006D5EB4">
      <w:pPr>
        <w:pBdr>
          <w:top w:val="nil"/>
          <w:left w:val="nil"/>
          <w:bottom w:val="nil"/>
          <w:right w:val="nil"/>
          <w:between w:val="nil"/>
        </w:pBdr>
        <w:shd w:val="clear" w:color="auto" w:fill="FFFFFF"/>
        <w:spacing w:after="0" w:line="240" w:lineRule="auto"/>
        <w:ind w:left="709"/>
        <w:jc w:val="both"/>
        <w:rPr>
          <w:rFonts w:ascii="Arial" w:eastAsia="Arial" w:hAnsi="Arial" w:cs="Arial"/>
          <w:color w:val="222222"/>
          <w:sz w:val="24"/>
          <w:szCs w:val="24"/>
        </w:rPr>
      </w:pPr>
      <w:r>
        <w:rPr>
          <w:rFonts w:ascii="Arial" w:eastAsia="Arial" w:hAnsi="Arial" w:cs="Arial"/>
          <w:sz w:val="24"/>
          <w:szCs w:val="24"/>
        </w:rPr>
        <w:t xml:space="preserve">El rectorado y la conducción del nivel se comprometieron a informar sobre novedades y a reportar el trabajo de la comisión creada para elaborar la propuesta conjunta del CESGE. </w:t>
      </w:r>
    </w:p>
    <w:p w:rsidR="00766B0C" w:rsidRDefault="00766B0C">
      <w:pPr>
        <w:pBdr>
          <w:top w:val="nil"/>
          <w:left w:val="nil"/>
          <w:bottom w:val="nil"/>
          <w:right w:val="nil"/>
          <w:between w:val="nil"/>
        </w:pBdr>
        <w:shd w:val="clear" w:color="auto" w:fill="FFFFFF"/>
        <w:spacing w:after="0" w:line="240" w:lineRule="auto"/>
        <w:rPr>
          <w:rFonts w:ascii="Arial" w:eastAsia="Arial" w:hAnsi="Arial" w:cs="Arial"/>
          <w:color w:val="222222"/>
          <w:sz w:val="24"/>
          <w:szCs w:val="24"/>
        </w:rPr>
      </w:pPr>
    </w:p>
    <w:p w:rsidR="00766B0C" w:rsidRDefault="006D5EB4">
      <w:pPr>
        <w:numPr>
          <w:ilvl w:val="0"/>
          <w:numId w:val="1"/>
        </w:numPr>
        <w:pBdr>
          <w:top w:val="nil"/>
          <w:left w:val="nil"/>
          <w:bottom w:val="nil"/>
          <w:right w:val="nil"/>
          <w:between w:val="nil"/>
        </w:pBdr>
        <w:shd w:val="clear" w:color="auto" w:fill="FFFFFF"/>
        <w:spacing w:after="0" w:line="240" w:lineRule="auto"/>
        <w:rPr>
          <w:rFonts w:ascii="Arial" w:eastAsia="Arial" w:hAnsi="Arial" w:cs="Arial"/>
          <w:b/>
          <w:color w:val="222222"/>
          <w:sz w:val="24"/>
          <w:szCs w:val="24"/>
          <w:u w:val="single"/>
        </w:rPr>
      </w:pPr>
      <w:r>
        <w:rPr>
          <w:rFonts w:ascii="Arial" w:eastAsia="Arial" w:hAnsi="Arial" w:cs="Arial"/>
          <w:b/>
          <w:color w:val="222222"/>
          <w:sz w:val="24"/>
          <w:szCs w:val="24"/>
          <w:u w:val="single"/>
        </w:rPr>
        <w:t>Escuela de Otoño</w:t>
      </w:r>
    </w:p>
    <w:p w:rsidR="00766B0C" w:rsidRDefault="006D5EB4">
      <w:pPr>
        <w:pBdr>
          <w:top w:val="nil"/>
          <w:left w:val="nil"/>
          <w:bottom w:val="nil"/>
          <w:right w:val="nil"/>
          <w:between w:val="nil"/>
        </w:pBdr>
        <w:shd w:val="clear" w:color="auto" w:fill="FFFFFF"/>
        <w:spacing w:after="0" w:line="240" w:lineRule="auto"/>
        <w:ind w:left="709"/>
        <w:jc w:val="both"/>
        <w:rPr>
          <w:rFonts w:ascii="Arial" w:eastAsia="Arial" w:hAnsi="Arial" w:cs="Arial"/>
          <w:sz w:val="24"/>
          <w:szCs w:val="24"/>
        </w:rPr>
      </w:pPr>
      <w:r>
        <w:rPr>
          <w:rFonts w:ascii="Arial" w:eastAsia="Arial" w:hAnsi="Arial" w:cs="Arial"/>
          <w:sz w:val="24"/>
          <w:szCs w:val="24"/>
        </w:rPr>
        <w:t>Se llevaron a cabo las actividades correspondientes a la 10ma edición de la Escuela de Otoño de Traducción Literaria “Lucila Cordone”. Las actividades incluyeron talleres de traducción en las cuatro lenguas, talleres de escritura creativa, mesas redondas y charlas abiertas. Además, los talleristas participaron de las charlas y los talleres realizados en el marco de las Jornadas Profesionales de la Asociación Argentina de Traductores e Intérpretes en la Feria del Libro, uno de los cuales fue una conmemoración especial por el décimo aniversario de la creación de la Escuela de Otoño de Traducción Literaria. Las autoras invitadas que nos visitaron en esta edición fueron Katja Brunner, Julie Tirard, Sadiqa de Meijer e Isabela Figueiredo.</w:t>
      </w:r>
    </w:p>
    <w:p w:rsidR="00766B0C" w:rsidRDefault="00766B0C">
      <w:pPr>
        <w:pBdr>
          <w:top w:val="nil"/>
          <w:left w:val="nil"/>
          <w:bottom w:val="nil"/>
          <w:right w:val="nil"/>
          <w:between w:val="nil"/>
        </w:pBdr>
        <w:shd w:val="clear" w:color="auto" w:fill="FFFFFF"/>
        <w:spacing w:after="0" w:line="240" w:lineRule="auto"/>
        <w:ind w:left="720"/>
        <w:rPr>
          <w:rFonts w:ascii="Arial" w:eastAsia="Arial" w:hAnsi="Arial" w:cs="Arial"/>
          <w:color w:val="222222"/>
          <w:sz w:val="24"/>
          <w:szCs w:val="24"/>
        </w:rPr>
      </w:pPr>
    </w:p>
    <w:p w:rsidR="00766B0C" w:rsidRDefault="00766B0C">
      <w:pPr>
        <w:pBdr>
          <w:top w:val="nil"/>
          <w:left w:val="nil"/>
          <w:bottom w:val="nil"/>
          <w:right w:val="nil"/>
          <w:between w:val="nil"/>
        </w:pBdr>
        <w:shd w:val="clear" w:color="auto" w:fill="FFFFFF"/>
        <w:spacing w:after="0" w:line="240" w:lineRule="auto"/>
        <w:rPr>
          <w:rFonts w:ascii="Arial" w:eastAsia="Arial" w:hAnsi="Arial" w:cs="Arial"/>
          <w:color w:val="222222"/>
          <w:sz w:val="24"/>
          <w:szCs w:val="24"/>
        </w:rPr>
      </w:pPr>
    </w:p>
    <w:p w:rsidR="00766B0C" w:rsidRDefault="006D5EB4">
      <w:pPr>
        <w:numPr>
          <w:ilvl w:val="0"/>
          <w:numId w:val="1"/>
        </w:numPr>
        <w:pBdr>
          <w:top w:val="nil"/>
          <w:left w:val="nil"/>
          <w:bottom w:val="nil"/>
          <w:right w:val="nil"/>
          <w:between w:val="nil"/>
        </w:pBdr>
        <w:shd w:val="clear" w:color="auto" w:fill="FFFFFF"/>
        <w:spacing w:after="0" w:line="240" w:lineRule="auto"/>
        <w:rPr>
          <w:rFonts w:ascii="Arial" w:eastAsia="Arial" w:hAnsi="Arial" w:cs="Arial"/>
          <w:b/>
          <w:color w:val="222222"/>
          <w:sz w:val="24"/>
          <w:szCs w:val="24"/>
          <w:u w:val="single"/>
        </w:rPr>
      </w:pPr>
      <w:r>
        <w:rPr>
          <w:rFonts w:ascii="Arial" w:eastAsia="Arial" w:hAnsi="Arial" w:cs="Arial"/>
          <w:b/>
          <w:color w:val="222222"/>
          <w:sz w:val="24"/>
          <w:szCs w:val="24"/>
          <w:u w:val="single"/>
        </w:rPr>
        <w:t>Visita Becaria Lara Blanco Vázquez</w:t>
      </w:r>
    </w:p>
    <w:p w:rsidR="00766B0C" w:rsidRDefault="006D5EB4">
      <w:pPr>
        <w:pBdr>
          <w:top w:val="nil"/>
          <w:left w:val="nil"/>
          <w:bottom w:val="nil"/>
          <w:right w:val="nil"/>
          <w:between w:val="nil"/>
        </w:pBdr>
        <w:shd w:val="clear" w:color="auto" w:fill="FFFFFF"/>
        <w:spacing w:after="0" w:line="240" w:lineRule="auto"/>
        <w:ind w:left="709"/>
        <w:jc w:val="both"/>
        <w:rPr>
          <w:rFonts w:ascii="Arial" w:eastAsia="Arial" w:hAnsi="Arial" w:cs="Arial"/>
          <w:color w:val="222222"/>
          <w:sz w:val="24"/>
          <w:szCs w:val="24"/>
        </w:rPr>
      </w:pPr>
      <w:r>
        <w:rPr>
          <w:rFonts w:ascii="Arial" w:eastAsia="Arial" w:hAnsi="Arial" w:cs="Arial"/>
          <w:sz w:val="24"/>
          <w:szCs w:val="24"/>
        </w:rPr>
        <w:t>Entre el 24 y el 30 de abril, recibimos la visita de la profesora de inglés Lara Blanco Vázquez, quien da clases en el Instituto de Enseñanza Superior “Julián Marías” de Valladolid (España). Durante su estancia como becaria Erasmus + en nuestra institución, la profesora Blanco Vázquez realizó observaciones de clases tanto en el nivel secundario como en el nivel terciario.</w:t>
      </w:r>
    </w:p>
    <w:p w:rsidR="00766B0C" w:rsidRDefault="00766B0C">
      <w:pPr>
        <w:pBdr>
          <w:top w:val="nil"/>
          <w:left w:val="nil"/>
          <w:bottom w:val="nil"/>
          <w:right w:val="nil"/>
          <w:between w:val="nil"/>
        </w:pBdr>
        <w:shd w:val="clear" w:color="auto" w:fill="FFFFFF"/>
        <w:spacing w:after="0" w:line="240" w:lineRule="auto"/>
        <w:jc w:val="both"/>
        <w:rPr>
          <w:rFonts w:ascii="Arial" w:eastAsia="Arial" w:hAnsi="Arial" w:cs="Arial"/>
          <w:color w:val="222222"/>
          <w:sz w:val="24"/>
          <w:szCs w:val="24"/>
        </w:rPr>
      </w:pPr>
    </w:p>
    <w:p w:rsidR="00766B0C" w:rsidRDefault="006D5EB4">
      <w:pPr>
        <w:numPr>
          <w:ilvl w:val="0"/>
          <w:numId w:val="1"/>
        </w:numP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Asistentes Lingüísticas de la Comisión Fulbright</w:t>
      </w:r>
    </w:p>
    <w:p w:rsidR="00766B0C" w:rsidRDefault="006D5EB4">
      <w:pPr>
        <w:shd w:val="clear" w:color="auto" w:fill="FFFFFF"/>
        <w:spacing w:after="0" w:line="240" w:lineRule="auto"/>
        <w:ind w:left="709"/>
        <w:jc w:val="both"/>
        <w:rPr>
          <w:rFonts w:ascii="Arial" w:eastAsia="Arial" w:hAnsi="Arial" w:cs="Arial"/>
          <w:color w:val="222222"/>
          <w:sz w:val="24"/>
          <w:szCs w:val="24"/>
        </w:rPr>
      </w:pPr>
      <w:r>
        <w:rPr>
          <w:rFonts w:ascii="Arial" w:eastAsia="Arial" w:hAnsi="Arial" w:cs="Arial"/>
          <w:sz w:val="24"/>
          <w:szCs w:val="24"/>
        </w:rPr>
        <w:t xml:space="preserve">Las becarias Fulbright están visitando las clases y colaborando con los docentes tanto de nivel terciario como de nivel medio. Temma Schlesinger organiza un taller de conversación los viernes de 12.30 a 14 hs en el aula 403. </w:t>
      </w:r>
    </w:p>
    <w:p w:rsidR="00766B0C" w:rsidRDefault="00766B0C">
      <w:pPr>
        <w:shd w:val="clear" w:color="auto" w:fill="FFFFFF"/>
        <w:spacing w:after="0" w:line="240" w:lineRule="auto"/>
        <w:jc w:val="both"/>
        <w:rPr>
          <w:rFonts w:ascii="Arial" w:eastAsia="Arial" w:hAnsi="Arial" w:cs="Arial"/>
          <w:color w:val="222222"/>
          <w:sz w:val="24"/>
          <w:szCs w:val="24"/>
        </w:rPr>
      </w:pPr>
    </w:p>
    <w:p w:rsidR="00766B0C" w:rsidRDefault="006D5EB4">
      <w:pPr>
        <w:numPr>
          <w:ilvl w:val="0"/>
          <w:numId w:val="1"/>
        </w:numP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Cursos INTEC</w:t>
      </w:r>
    </w:p>
    <w:p w:rsidR="00766B0C" w:rsidRDefault="006D5EB4">
      <w:pPr>
        <w:shd w:val="clear" w:color="auto" w:fill="FFFFFF"/>
        <w:spacing w:after="0" w:line="240" w:lineRule="auto"/>
        <w:ind w:left="720"/>
        <w:jc w:val="both"/>
        <w:rPr>
          <w:rFonts w:ascii="Arial" w:eastAsia="Arial" w:hAnsi="Arial" w:cs="Arial"/>
          <w:sz w:val="24"/>
          <w:szCs w:val="24"/>
          <w:highlight w:val="white"/>
        </w:rPr>
      </w:pPr>
      <w:r>
        <w:rPr>
          <w:rFonts w:ascii="Arial" w:eastAsia="Arial" w:hAnsi="Arial" w:cs="Arial"/>
          <w:sz w:val="24"/>
          <w:szCs w:val="24"/>
          <w:highlight w:val="white"/>
        </w:rPr>
        <w:t>Taller “Inteligencia artificial: un desafío didáctico”, a dictarse en modalidad virtual los días 19, 20 y 21 de mayo.</w:t>
      </w:r>
    </w:p>
    <w:p w:rsidR="00766B0C" w:rsidRDefault="006D5EB4">
      <w:pPr>
        <w:numPr>
          <w:ilvl w:val="0"/>
          <w:numId w:val="6"/>
        </w:numPr>
        <w:shd w:val="clear" w:color="auto" w:fill="FFFFFF"/>
        <w:spacing w:before="200" w:after="0" w:line="240" w:lineRule="auto"/>
        <w:ind w:left="940"/>
        <w:jc w:val="both"/>
        <w:rPr>
          <w:rFonts w:ascii="Arial" w:eastAsia="Arial" w:hAnsi="Arial" w:cs="Arial"/>
          <w:color w:val="000000"/>
          <w:sz w:val="24"/>
          <w:szCs w:val="24"/>
          <w:highlight w:val="white"/>
        </w:rPr>
      </w:pPr>
      <w:r>
        <w:rPr>
          <w:rFonts w:ascii="Arial" w:eastAsia="Arial" w:hAnsi="Arial" w:cs="Arial"/>
          <w:sz w:val="24"/>
          <w:szCs w:val="24"/>
          <w:highlight w:val="white"/>
        </w:rPr>
        <w:t>Lunes 19/5 de 14:00 hs a 15:30 hs</w:t>
      </w:r>
    </w:p>
    <w:p w:rsidR="00766B0C" w:rsidRDefault="006D5EB4">
      <w:pPr>
        <w:numPr>
          <w:ilvl w:val="0"/>
          <w:numId w:val="6"/>
        </w:numPr>
        <w:shd w:val="clear" w:color="auto" w:fill="FFFFFF"/>
        <w:spacing w:after="0" w:line="240" w:lineRule="auto"/>
        <w:ind w:left="940"/>
        <w:jc w:val="both"/>
        <w:rPr>
          <w:rFonts w:ascii="Arial" w:eastAsia="Arial" w:hAnsi="Arial" w:cs="Arial"/>
          <w:color w:val="000000"/>
          <w:sz w:val="24"/>
          <w:szCs w:val="24"/>
          <w:highlight w:val="white"/>
        </w:rPr>
      </w:pPr>
      <w:r>
        <w:rPr>
          <w:rFonts w:ascii="Arial" w:eastAsia="Arial" w:hAnsi="Arial" w:cs="Arial"/>
          <w:sz w:val="24"/>
          <w:szCs w:val="24"/>
          <w:highlight w:val="white"/>
        </w:rPr>
        <w:t>Martes 20/5 de 18:00 hs a 19:30 hs</w:t>
      </w:r>
    </w:p>
    <w:p w:rsidR="00766B0C" w:rsidRDefault="006D5EB4">
      <w:pPr>
        <w:numPr>
          <w:ilvl w:val="0"/>
          <w:numId w:val="6"/>
        </w:numPr>
        <w:shd w:val="clear" w:color="auto" w:fill="FFFFFF"/>
        <w:spacing w:line="240" w:lineRule="auto"/>
        <w:ind w:left="940"/>
        <w:jc w:val="both"/>
        <w:rPr>
          <w:rFonts w:ascii="Arial" w:eastAsia="Arial" w:hAnsi="Arial" w:cs="Arial"/>
          <w:color w:val="000000"/>
          <w:sz w:val="24"/>
          <w:szCs w:val="24"/>
          <w:highlight w:val="white"/>
        </w:rPr>
      </w:pPr>
      <w:r>
        <w:rPr>
          <w:rFonts w:ascii="Arial" w:eastAsia="Arial" w:hAnsi="Arial" w:cs="Arial"/>
          <w:sz w:val="24"/>
          <w:szCs w:val="24"/>
          <w:highlight w:val="white"/>
        </w:rPr>
        <w:t>Miércoles 21/5 de 11:00 hs a 12:30 hs</w:t>
      </w:r>
    </w:p>
    <w:p w:rsidR="00766B0C" w:rsidRDefault="00766B0C">
      <w:pPr>
        <w:shd w:val="clear" w:color="auto" w:fill="FFFFFF"/>
        <w:spacing w:after="0" w:line="240" w:lineRule="auto"/>
        <w:jc w:val="both"/>
        <w:rPr>
          <w:rFonts w:ascii="Arial" w:eastAsia="Arial" w:hAnsi="Arial" w:cs="Arial"/>
          <w:color w:val="222222"/>
          <w:sz w:val="24"/>
          <w:szCs w:val="24"/>
        </w:rPr>
      </w:pPr>
    </w:p>
    <w:p w:rsidR="00766B0C" w:rsidRDefault="006D5EB4">
      <w:pPr>
        <w:numPr>
          <w:ilvl w:val="0"/>
          <w:numId w:val="1"/>
        </w:numP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Designación de la Profesora Lucía Mignaqui</w:t>
      </w:r>
    </w:p>
    <w:p w:rsidR="00766B0C" w:rsidRDefault="006D5EB4">
      <w:pPr>
        <w:shd w:val="clear" w:color="auto" w:fill="FFFFFF"/>
        <w:spacing w:after="0" w:line="240" w:lineRule="auto"/>
        <w:ind w:left="720"/>
        <w:jc w:val="both"/>
        <w:rPr>
          <w:rFonts w:ascii="Arial" w:eastAsia="Arial" w:hAnsi="Arial" w:cs="Arial"/>
          <w:color w:val="222222"/>
          <w:sz w:val="24"/>
          <w:szCs w:val="24"/>
        </w:rPr>
      </w:pPr>
      <w:r>
        <w:rPr>
          <w:rFonts w:ascii="Arial" w:eastAsia="Arial" w:hAnsi="Arial" w:cs="Arial"/>
          <w:sz w:val="24"/>
          <w:szCs w:val="24"/>
        </w:rPr>
        <w:lastRenderedPageBreak/>
        <w:t>El Rectorado recibió una carta solicitando la continuidad en funciones de la Profesora Lucía Mignaqui en su cargo de Directora de carrera del Profesorado de Francés. El pedido fue acompañado por las adhesiones de 25 docentes y 43 estudiantes. El Rectorado procederá a la designación de la Profesora Mignaqui para que continúe en el cargo.</w:t>
      </w:r>
    </w:p>
    <w:p w:rsidR="00766B0C" w:rsidRDefault="00766B0C">
      <w:pPr>
        <w:shd w:val="clear" w:color="auto" w:fill="FFFFFF"/>
        <w:spacing w:after="0" w:line="240" w:lineRule="auto"/>
        <w:jc w:val="both"/>
        <w:rPr>
          <w:rFonts w:ascii="Arial" w:eastAsia="Arial" w:hAnsi="Arial" w:cs="Arial"/>
          <w:color w:val="222222"/>
          <w:sz w:val="24"/>
          <w:szCs w:val="24"/>
        </w:rPr>
      </w:pPr>
    </w:p>
    <w:p w:rsidR="00766B0C" w:rsidRDefault="006D5EB4">
      <w:pPr>
        <w:numPr>
          <w:ilvl w:val="0"/>
          <w:numId w:val="1"/>
        </w:numP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Designación de nueva bibliotecaria turno vespertino</w:t>
      </w:r>
    </w:p>
    <w:p w:rsidR="00766B0C" w:rsidRDefault="006D5EB4">
      <w:pPr>
        <w:shd w:val="clear" w:color="auto" w:fill="FFFFFF"/>
        <w:spacing w:after="0" w:line="240" w:lineRule="auto"/>
        <w:ind w:left="720"/>
        <w:jc w:val="both"/>
        <w:rPr>
          <w:rFonts w:ascii="Arial" w:eastAsia="Arial" w:hAnsi="Arial" w:cs="Arial"/>
          <w:sz w:val="24"/>
          <w:szCs w:val="24"/>
        </w:rPr>
      </w:pPr>
      <w:r>
        <w:rPr>
          <w:rFonts w:ascii="Arial" w:eastAsia="Arial" w:hAnsi="Arial" w:cs="Arial"/>
          <w:sz w:val="24"/>
          <w:szCs w:val="24"/>
        </w:rPr>
        <w:t>La nueva bibliotecaria Maricel Zelarayan Frías se encuentra desempeñando sus tareas en el horario de 17:00 a 21:15 hs en la Biblioteca General.</w:t>
      </w:r>
    </w:p>
    <w:p w:rsidR="00766B0C" w:rsidRDefault="00766B0C">
      <w:pPr>
        <w:shd w:val="clear" w:color="auto" w:fill="FFFFFF"/>
        <w:spacing w:after="0" w:line="240" w:lineRule="auto"/>
        <w:jc w:val="both"/>
        <w:rPr>
          <w:rFonts w:ascii="Arial" w:eastAsia="Arial" w:hAnsi="Arial" w:cs="Arial"/>
          <w:color w:val="222222"/>
          <w:sz w:val="24"/>
          <w:szCs w:val="24"/>
        </w:rPr>
      </w:pPr>
    </w:p>
    <w:p w:rsidR="00766B0C" w:rsidRDefault="006D5EB4">
      <w:pPr>
        <w:numPr>
          <w:ilvl w:val="0"/>
          <w:numId w:val="1"/>
        </w:numP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 xml:space="preserve">Convocatoria tutores pares </w:t>
      </w:r>
    </w:p>
    <w:p w:rsidR="00766B0C" w:rsidRDefault="006D5EB4">
      <w:pPr>
        <w:shd w:val="clear" w:color="auto" w:fill="FFFFFF"/>
        <w:spacing w:after="0" w:line="240" w:lineRule="auto"/>
        <w:ind w:left="720"/>
        <w:jc w:val="both"/>
        <w:rPr>
          <w:rFonts w:ascii="Arial" w:eastAsia="Arial" w:hAnsi="Arial" w:cs="Arial"/>
          <w:sz w:val="24"/>
          <w:szCs w:val="24"/>
        </w:rPr>
      </w:pPr>
      <w:r>
        <w:rPr>
          <w:rFonts w:ascii="Arial" w:eastAsia="Arial" w:hAnsi="Arial" w:cs="Arial"/>
          <w:sz w:val="24"/>
          <w:szCs w:val="24"/>
        </w:rPr>
        <w:t>Se encuent</w:t>
      </w:r>
      <w:r w:rsidR="00007F6D">
        <w:rPr>
          <w:rFonts w:ascii="Arial" w:eastAsia="Arial" w:hAnsi="Arial" w:cs="Arial"/>
          <w:sz w:val="24"/>
          <w:szCs w:val="24"/>
        </w:rPr>
        <w:t xml:space="preserve">ra abierta hasta el 30 de mayo </w:t>
      </w:r>
      <w:r>
        <w:rPr>
          <w:rFonts w:ascii="Arial" w:eastAsia="Arial" w:hAnsi="Arial" w:cs="Arial"/>
          <w:sz w:val="24"/>
          <w:szCs w:val="24"/>
        </w:rPr>
        <w:t>la convocatoria para los estudiantes para desempeñarse como tutores pares</w:t>
      </w:r>
      <w:r>
        <w:rPr>
          <w:rFonts w:ascii="Arial" w:eastAsia="Arial" w:hAnsi="Arial" w:cs="Arial"/>
          <w:b/>
          <w:sz w:val="24"/>
          <w:szCs w:val="24"/>
        </w:rPr>
        <w:t xml:space="preserve">. </w:t>
      </w:r>
      <w:r>
        <w:rPr>
          <w:rFonts w:ascii="Arial" w:eastAsia="Arial" w:hAnsi="Arial" w:cs="Arial"/>
          <w:sz w:val="24"/>
          <w:szCs w:val="24"/>
        </w:rPr>
        <w:t>La información fue difundida por las tutoras institucionales a través del campus.</w:t>
      </w:r>
    </w:p>
    <w:p w:rsidR="00766B0C" w:rsidRDefault="00766B0C">
      <w:pPr>
        <w:shd w:val="clear" w:color="auto" w:fill="FFFFFF"/>
        <w:spacing w:after="0" w:line="240" w:lineRule="auto"/>
        <w:ind w:left="720"/>
        <w:jc w:val="both"/>
        <w:rPr>
          <w:rFonts w:ascii="Arial" w:eastAsia="Arial" w:hAnsi="Arial" w:cs="Arial"/>
          <w:color w:val="222222"/>
          <w:sz w:val="24"/>
          <w:szCs w:val="24"/>
        </w:rPr>
      </w:pPr>
    </w:p>
    <w:p w:rsidR="00766B0C" w:rsidRDefault="00766B0C">
      <w:pPr>
        <w:shd w:val="clear" w:color="auto" w:fill="FFFFFF"/>
        <w:spacing w:after="0" w:line="240" w:lineRule="auto"/>
        <w:ind w:left="720"/>
        <w:jc w:val="both"/>
        <w:rPr>
          <w:rFonts w:ascii="Arial" w:eastAsia="Arial" w:hAnsi="Arial" w:cs="Arial"/>
          <w:color w:val="222222"/>
          <w:sz w:val="24"/>
          <w:szCs w:val="24"/>
        </w:rPr>
      </w:pPr>
    </w:p>
    <w:p w:rsidR="00766B0C" w:rsidRDefault="006D5EB4">
      <w:pPr>
        <w:spacing w:after="0" w:line="240" w:lineRule="auto"/>
        <w:jc w:val="both"/>
        <w:rPr>
          <w:rFonts w:ascii="Arial" w:eastAsia="Arial" w:hAnsi="Arial" w:cs="Arial"/>
          <w:b/>
          <w:sz w:val="24"/>
          <w:szCs w:val="24"/>
          <w:u w:val="single"/>
        </w:rPr>
      </w:pPr>
      <w:r>
        <w:rPr>
          <w:rFonts w:ascii="Arial" w:eastAsia="Arial" w:hAnsi="Arial" w:cs="Arial"/>
          <w:b/>
          <w:sz w:val="24"/>
          <w:szCs w:val="24"/>
          <w:u w:val="single"/>
        </w:rPr>
        <w:t>3.</w:t>
      </w:r>
      <w:r>
        <w:rPr>
          <w:rFonts w:ascii="Arial" w:eastAsia="Arial" w:hAnsi="Arial" w:cs="Arial"/>
          <w:b/>
          <w:sz w:val="24"/>
          <w:szCs w:val="24"/>
          <w:u w:val="single"/>
        </w:rPr>
        <w:tab/>
        <w:t>Cronograma electoral para elecciones de:</w:t>
      </w:r>
    </w:p>
    <w:p w:rsidR="00766B0C" w:rsidRDefault="00766B0C">
      <w:pPr>
        <w:spacing w:after="0" w:line="240" w:lineRule="auto"/>
        <w:ind w:left="3540" w:hanging="3114"/>
        <w:jc w:val="both"/>
        <w:rPr>
          <w:rFonts w:ascii="Arial" w:eastAsia="Arial" w:hAnsi="Arial" w:cs="Arial"/>
          <w:b/>
          <w:sz w:val="24"/>
          <w:szCs w:val="24"/>
        </w:rPr>
      </w:pP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Director/a de Carrera de Traductorado de Inglés</w:t>
      </w: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Traductorado de Francés</w:t>
      </w: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Coordinador/a de Campo de la Formación Específica de Profesorado de Inglés</w:t>
      </w: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Coordinador/a de Campo de la Formación en las Prácticas Profesionales de Profesorado de Profesorado de Portugués</w:t>
      </w: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Coordinador/a de Profesorado de Inglés, anexo Pompeya</w:t>
      </w:r>
    </w:p>
    <w:p w:rsidR="00766B0C" w:rsidRDefault="006D5EB4">
      <w:pPr>
        <w:numPr>
          <w:ilvl w:val="0"/>
          <w:numId w:val="7"/>
        </w:numPr>
        <w:spacing w:after="0" w:line="240" w:lineRule="auto"/>
        <w:jc w:val="both"/>
        <w:rPr>
          <w:rFonts w:ascii="Arial" w:eastAsia="Arial" w:hAnsi="Arial" w:cs="Arial"/>
          <w:sz w:val="18"/>
          <w:szCs w:val="18"/>
        </w:rPr>
      </w:pPr>
      <w:r>
        <w:rPr>
          <w:rFonts w:ascii="Arial" w:eastAsia="Arial" w:hAnsi="Arial" w:cs="Arial"/>
          <w:sz w:val="24"/>
          <w:szCs w:val="24"/>
        </w:rPr>
        <w:t>Coordinador/a de Programa AENS</w:t>
      </w:r>
    </w:p>
    <w:p w:rsidR="00766B0C" w:rsidRDefault="00766B0C">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4"/>
          <w:szCs w:val="24"/>
        </w:rPr>
      </w:pPr>
    </w:p>
    <w:tbl>
      <w:tblPr>
        <w:tblStyle w:val="a"/>
        <w:tblW w:w="9782" w:type="dxa"/>
        <w:tblInd w:w="-176"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4679"/>
        <w:gridCol w:w="5103"/>
      </w:tblGrid>
      <w:tr w:rsidR="00766B0C" w:rsidTr="00766B0C">
        <w:trPr>
          <w:cnfStyle w:val="000000100000" w:firstRow="0" w:lastRow="0" w:firstColumn="0" w:lastColumn="0" w:oddVBand="0" w:evenVBand="0" w:oddHBand="1" w:evenHBand="0" w:firstRowFirstColumn="0" w:firstRowLastColumn="0" w:lastRowFirstColumn="0" w:lastRowLastColumn="0"/>
          <w:trHeight w:val="2543"/>
        </w:trPr>
        <w:tc>
          <w:tcPr>
            <w:cnfStyle w:val="000010000000" w:firstRow="0" w:lastRow="0" w:firstColumn="0" w:lastColumn="0" w:oddVBand="1" w:evenVBand="0" w:oddHBand="0" w:evenHBand="0" w:firstRowFirstColumn="0" w:firstRowLastColumn="0" w:lastRowFirstColumn="0" w:lastRowLastColumn="0"/>
            <w:tcW w:w="9782" w:type="dxa"/>
            <w:gridSpan w:val="2"/>
          </w:tcPr>
          <w:p w:rsidR="00766B0C" w:rsidRDefault="006D5EB4">
            <w:pPr>
              <w:widowControl/>
              <w:pBdr>
                <w:top w:val="nil"/>
                <w:left w:val="nil"/>
                <w:bottom w:val="nil"/>
                <w:right w:val="nil"/>
                <w:between w:val="nil"/>
              </w:pBdr>
              <w:spacing w:after="120"/>
              <w:ind w:left="284"/>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Cronograma electoral –  2025 </w:t>
            </w:r>
          </w:p>
          <w:p w:rsidR="00766B0C" w:rsidRPr="00007F6D" w:rsidRDefault="006D5EB4">
            <w:pPr>
              <w:widowControl/>
              <w:numPr>
                <w:ilvl w:val="0"/>
                <w:numId w:val="2"/>
              </w:numPr>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Director/a de Carrera de Traductorado de Inglés y Traductorado de Francés</w:t>
            </w:r>
          </w:p>
          <w:p w:rsidR="00766B0C" w:rsidRPr="00007F6D" w:rsidRDefault="006D5EB4">
            <w:pPr>
              <w:widowControl/>
              <w:numPr>
                <w:ilvl w:val="0"/>
                <w:numId w:val="2"/>
              </w:numPr>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Coordinador/a de Campo de la Formación Específica de Profesorado de Inglés</w:t>
            </w:r>
          </w:p>
          <w:p w:rsidR="00766B0C" w:rsidRPr="00007F6D" w:rsidRDefault="006D5EB4">
            <w:pPr>
              <w:widowControl/>
              <w:numPr>
                <w:ilvl w:val="0"/>
                <w:numId w:val="2"/>
              </w:numPr>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Coordinador/a de Campo de la Formación en las Prácticas Profesionales de Profesorado de Profesorado de Portugués</w:t>
            </w:r>
          </w:p>
          <w:p w:rsidR="00766B0C" w:rsidRPr="00007F6D" w:rsidRDefault="006D5EB4">
            <w:pPr>
              <w:widowControl/>
              <w:numPr>
                <w:ilvl w:val="0"/>
                <w:numId w:val="2"/>
              </w:numPr>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Coordinador Sede Pompeya de Profesorado de Inglés</w:t>
            </w:r>
          </w:p>
          <w:p w:rsidR="00766B0C" w:rsidRPr="00007F6D" w:rsidRDefault="006D5EB4">
            <w:pPr>
              <w:widowControl/>
              <w:numPr>
                <w:ilvl w:val="0"/>
                <w:numId w:val="2"/>
              </w:numPr>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Coordinador/a de Programa AENS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b/>
                <w:color w:val="000000"/>
                <w:lang w:val="es-AR"/>
              </w:rPr>
              <w:t>Martes 13</w:t>
            </w:r>
            <w:r w:rsidRPr="00007F6D">
              <w:rPr>
                <w:rFonts w:ascii="Times New Roman" w:eastAsia="Times New Roman" w:hAnsi="Times New Roman" w:cs="Times New Roman"/>
                <w:b/>
                <w:color w:val="FF0000"/>
                <w:lang w:val="es-AR"/>
              </w:rPr>
              <w:t xml:space="preserve"> </w:t>
            </w:r>
            <w:r w:rsidRPr="00007F6D">
              <w:rPr>
                <w:rFonts w:ascii="Times New Roman" w:eastAsia="Times New Roman" w:hAnsi="Times New Roman" w:cs="Times New Roman"/>
                <w:b/>
                <w:color w:val="000000"/>
                <w:lang w:val="es-AR"/>
              </w:rPr>
              <w:t>de mayo</w:t>
            </w:r>
          </w:p>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Sesión ordinaria de CD </w:t>
            </w:r>
          </w:p>
        </w:tc>
        <w:tc>
          <w:tcPr>
            <w:tcW w:w="5103" w:type="dxa"/>
            <w:vAlign w:val="center"/>
          </w:tcPr>
          <w:p w:rsidR="00766B0C"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Aprobación del cronograma electoral</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Jueves 15 de mayo</w:t>
            </w:r>
          </w:p>
        </w:tc>
        <w:tc>
          <w:tcPr>
            <w:tcW w:w="5103" w:type="dxa"/>
            <w:vAlign w:val="center"/>
          </w:tcPr>
          <w:p w:rsidR="00766B0C"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Convocatoria a elecciones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Viernes 23 de mayo</w:t>
            </w:r>
          </w:p>
        </w:tc>
        <w:tc>
          <w:tcPr>
            <w:tcW w:w="5103" w:type="dxa"/>
            <w:vAlign w:val="center"/>
          </w:tcPr>
          <w:p w:rsidR="00766B0C"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Exhibición de padrones</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Viernes 30 de mayo</w:t>
            </w:r>
          </w:p>
        </w:tc>
        <w:tc>
          <w:tcPr>
            <w:tcW w:w="5103" w:type="dxa"/>
            <w:vAlign w:val="center"/>
          </w:tcPr>
          <w:p w:rsidR="00766B0C" w:rsidRPr="00007F6D"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Límite para reclamos de padrones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b/>
                <w:color w:val="000000"/>
                <w:lang w:val="es-AR"/>
              </w:rPr>
              <w:t>Martes 10 de junio</w:t>
            </w:r>
          </w:p>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Sesión ordinaria de CD </w:t>
            </w:r>
          </w:p>
        </w:tc>
        <w:tc>
          <w:tcPr>
            <w:tcW w:w="5103" w:type="dxa"/>
            <w:vAlign w:val="center"/>
          </w:tcPr>
          <w:p w:rsidR="00766B0C" w:rsidRPr="00007F6D"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Oficialización de padrones por Consejo Directivo</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Viernes 13 de junio 16 h </w:t>
            </w:r>
          </w:p>
        </w:tc>
        <w:tc>
          <w:tcPr>
            <w:tcW w:w="5103" w:type="dxa"/>
            <w:vAlign w:val="center"/>
          </w:tcPr>
          <w:p w:rsidR="00766B0C" w:rsidRPr="00007F6D"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AR"/>
              </w:rPr>
            </w:pPr>
            <w:r w:rsidRPr="00007F6D">
              <w:rPr>
                <w:rFonts w:ascii="Times New Roman" w:eastAsia="Times New Roman" w:hAnsi="Times New Roman" w:cs="Times New Roman"/>
                <w:color w:val="000000"/>
                <w:lang w:val="es-AR"/>
              </w:rPr>
              <w:t xml:space="preserve">Cierre de presentación de candidaturas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Miércoles  18 de junio 18 h </w:t>
            </w:r>
          </w:p>
        </w:tc>
        <w:tc>
          <w:tcPr>
            <w:tcW w:w="5103" w:type="dxa"/>
            <w:vAlign w:val="center"/>
          </w:tcPr>
          <w:p w:rsidR="00766B0C" w:rsidRPr="00007F6D"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Límite de impugnación de candidaturas </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Viernes 27 de junio 20 h </w:t>
            </w:r>
          </w:p>
        </w:tc>
        <w:tc>
          <w:tcPr>
            <w:tcW w:w="5103" w:type="dxa"/>
            <w:vAlign w:val="center"/>
          </w:tcPr>
          <w:p w:rsidR="00766B0C"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Cierre de campaña electoral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b/>
                <w:color w:val="000000"/>
                <w:lang w:val="es-AR"/>
              </w:rPr>
              <w:t>Lunes 30 de junio al 4 de julio</w:t>
            </w:r>
          </w:p>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 xml:space="preserve">T.M.: 9:00 a 11:30 h </w:t>
            </w:r>
          </w:p>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 xml:space="preserve">T.T.: 14:00 a 16:30 h </w:t>
            </w:r>
          </w:p>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 xml:space="preserve">T.V.: 18:30 a 21:00 h </w:t>
            </w:r>
          </w:p>
        </w:tc>
        <w:tc>
          <w:tcPr>
            <w:tcW w:w="5103" w:type="dxa"/>
            <w:vAlign w:val="center"/>
          </w:tcPr>
          <w:p w:rsidR="00766B0C"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Elecciones en Retiro </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Pr="00007F6D" w:rsidRDefault="006D5EB4">
            <w:pPr>
              <w:widowControl/>
              <w:pBdr>
                <w:top w:val="nil"/>
                <w:left w:val="nil"/>
                <w:bottom w:val="nil"/>
                <w:right w:val="nil"/>
                <w:between w:val="nil"/>
              </w:pBdr>
              <w:spacing w:after="120"/>
              <w:rPr>
                <w:rFonts w:ascii="Times New Roman" w:eastAsia="Times New Roman" w:hAnsi="Times New Roman" w:cs="Times New Roman"/>
                <w:color w:val="000000"/>
                <w:lang w:val="es-AR"/>
              </w:rPr>
            </w:pPr>
            <w:r w:rsidRPr="00007F6D">
              <w:rPr>
                <w:rFonts w:ascii="Times New Roman" w:eastAsia="Times New Roman" w:hAnsi="Times New Roman" w:cs="Times New Roman"/>
                <w:b/>
                <w:color w:val="000000"/>
                <w:lang w:val="es-AR"/>
              </w:rPr>
              <w:t>Lunes 30 de junio al 4 de julio</w:t>
            </w:r>
          </w:p>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 xml:space="preserve">T.V.: 18:00 a 20:30 h </w:t>
            </w:r>
          </w:p>
        </w:tc>
        <w:tc>
          <w:tcPr>
            <w:tcW w:w="5103" w:type="dxa"/>
            <w:vAlign w:val="center"/>
          </w:tcPr>
          <w:p w:rsidR="00766B0C" w:rsidRPr="00007F6D"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AR"/>
              </w:rPr>
            </w:pPr>
            <w:r w:rsidRPr="00007F6D">
              <w:rPr>
                <w:rFonts w:ascii="Times New Roman" w:eastAsia="Times New Roman" w:hAnsi="Times New Roman" w:cs="Times New Roman"/>
                <w:color w:val="000000"/>
                <w:lang w:val="es-AR"/>
              </w:rPr>
              <w:t xml:space="preserve">Elecciones en Pompeya (docentes que tengan su mayor carga horaria en el anexo) </w:t>
            </w:r>
          </w:p>
        </w:tc>
      </w:tr>
      <w:tr w:rsidR="00766B0C" w:rsidTr="00766B0C">
        <w:trPr>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Viernes 4 de julio 21 hs </w:t>
            </w:r>
          </w:p>
        </w:tc>
        <w:tc>
          <w:tcPr>
            <w:tcW w:w="5103" w:type="dxa"/>
            <w:vAlign w:val="center"/>
          </w:tcPr>
          <w:p w:rsidR="00766B0C" w:rsidRDefault="006D5EB4">
            <w:pPr>
              <w:widowControl/>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Escrutinio</w:t>
            </w:r>
          </w:p>
        </w:tc>
      </w:tr>
      <w:tr w:rsidR="00766B0C" w:rsidTr="00766B0C">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4679" w:type="dxa"/>
            <w:vAlign w:val="center"/>
          </w:tcPr>
          <w:p w:rsidR="00766B0C" w:rsidRDefault="006D5EB4">
            <w:pPr>
              <w:widowControl/>
              <w:pBdr>
                <w:top w:val="nil"/>
                <w:left w:val="nil"/>
                <w:bottom w:val="nil"/>
                <w:right w:val="nil"/>
                <w:between w:val="nil"/>
              </w:pBdr>
              <w:spacing w:after="120"/>
              <w:rPr>
                <w:rFonts w:ascii="Times New Roman" w:eastAsia="Times New Roman" w:hAnsi="Times New Roman" w:cs="Times New Roman"/>
                <w:b/>
                <w:color w:val="000000"/>
              </w:rPr>
            </w:pPr>
            <w:r>
              <w:rPr>
                <w:rFonts w:ascii="Times New Roman" w:eastAsia="Times New Roman" w:hAnsi="Times New Roman" w:cs="Times New Roman"/>
                <w:b/>
                <w:color w:val="000000"/>
              </w:rPr>
              <w:t>Lunes 7 de julio</w:t>
            </w:r>
          </w:p>
        </w:tc>
        <w:tc>
          <w:tcPr>
            <w:tcW w:w="5103" w:type="dxa"/>
            <w:vAlign w:val="center"/>
          </w:tcPr>
          <w:p w:rsidR="00766B0C" w:rsidRDefault="006D5EB4">
            <w:pPr>
              <w:widowControl/>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Publicación de resultados</w:t>
            </w:r>
          </w:p>
        </w:tc>
      </w:tr>
    </w:tbl>
    <w:p w:rsidR="00766B0C" w:rsidRDefault="00766B0C">
      <w:pPr>
        <w:shd w:val="clear" w:color="auto" w:fill="FFFFFF"/>
        <w:spacing w:after="0" w:line="240" w:lineRule="auto"/>
        <w:jc w:val="both"/>
        <w:rPr>
          <w:rFonts w:ascii="Times New Roman" w:eastAsia="Times New Roman" w:hAnsi="Times New Roman" w:cs="Times New Roman"/>
          <w:color w:val="222222"/>
          <w:sz w:val="24"/>
          <w:szCs w:val="24"/>
        </w:rPr>
      </w:pPr>
    </w:p>
    <w:p w:rsidR="00766B0C" w:rsidRDefault="00766B0C">
      <w:pPr>
        <w:shd w:val="clear" w:color="auto" w:fill="FFFFFF"/>
        <w:spacing w:after="0" w:line="240" w:lineRule="auto"/>
        <w:jc w:val="both"/>
        <w:rPr>
          <w:rFonts w:ascii="Times New Roman" w:eastAsia="Times New Roman" w:hAnsi="Times New Roman" w:cs="Times New Roman"/>
          <w:color w:val="222222"/>
          <w:sz w:val="24"/>
          <w:szCs w:val="24"/>
        </w:rPr>
      </w:pPr>
    </w:p>
    <w:p w:rsidR="00766B0C" w:rsidRDefault="006D5EB4">
      <w:pPr>
        <w:numPr>
          <w:ilvl w:val="0"/>
          <w:numId w:val="3"/>
        </w:numPr>
        <w:pBdr>
          <w:top w:val="nil"/>
          <w:left w:val="nil"/>
          <w:bottom w:val="nil"/>
          <w:right w:val="nil"/>
          <w:between w:val="nil"/>
        </w:pBd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t>Se aprueba por unanimidad.</w:t>
      </w:r>
    </w:p>
    <w:p w:rsidR="00766B0C" w:rsidRDefault="006D5EB4">
      <w:pPr>
        <w:pBdr>
          <w:top w:val="nil"/>
          <w:left w:val="nil"/>
          <w:bottom w:val="nil"/>
          <w:right w:val="nil"/>
          <w:between w:val="nil"/>
        </w:pBdr>
        <w:spacing w:after="160" w:line="259" w:lineRule="auto"/>
        <w:ind w:left="720"/>
        <w:jc w:val="both"/>
        <w:rPr>
          <w:rFonts w:ascii="Arial" w:eastAsia="Arial" w:hAnsi="Arial" w:cs="Arial"/>
          <w:color w:val="000000"/>
        </w:rPr>
      </w:pPr>
      <w:r>
        <w:rPr>
          <w:rFonts w:ascii="Arial" w:eastAsia="Arial" w:hAnsi="Arial" w:cs="Arial"/>
          <w:sz w:val="24"/>
          <w:szCs w:val="24"/>
        </w:rPr>
        <w:t xml:space="preserve">Consejeros presentes: </w:t>
      </w:r>
      <w:r>
        <w:rPr>
          <w:rFonts w:ascii="Arial" w:eastAsia="Arial" w:hAnsi="Arial" w:cs="Arial"/>
          <w:color w:val="000000"/>
          <w:sz w:val="24"/>
          <w:szCs w:val="24"/>
        </w:rPr>
        <w:t>Florencia Iglesias, Daniel Ferreyra Fernández, Victoria Boschiroli,, Grisel Franchi, José Durán, Silvana Villanueva, Sofía Gardelli, Eugenia Gatti, Guillermo Hortas, Claudia Ojeda, Gabriela Minsky, Regina Raiolo, Lola Altamirano,</w:t>
      </w:r>
      <w:r>
        <w:rPr>
          <w:rFonts w:ascii="Arial" w:eastAsia="Arial" w:hAnsi="Arial" w:cs="Arial"/>
          <w:color w:val="000000"/>
        </w:rPr>
        <w:t xml:space="preserve"> Maximiliano </w:t>
      </w:r>
      <w:r>
        <w:rPr>
          <w:rFonts w:ascii="Arial" w:eastAsia="Arial" w:hAnsi="Arial" w:cs="Arial"/>
        </w:rPr>
        <w:t xml:space="preserve">Antonacci </w:t>
      </w:r>
      <w:r>
        <w:rPr>
          <w:rFonts w:ascii="Arial" w:eastAsia="Arial" w:hAnsi="Arial" w:cs="Arial"/>
          <w:color w:val="000000"/>
          <w:sz w:val="24"/>
          <w:szCs w:val="24"/>
        </w:rPr>
        <w:t>y Alicia Zufiaurre.</w:t>
      </w:r>
    </w:p>
    <w:p w:rsidR="00766B0C" w:rsidRDefault="00766B0C">
      <w:pPr>
        <w:shd w:val="clear" w:color="auto" w:fill="FFFFFF"/>
        <w:spacing w:after="0" w:line="240" w:lineRule="auto"/>
        <w:jc w:val="both"/>
        <w:rPr>
          <w:rFonts w:ascii="Arial" w:eastAsia="Arial" w:hAnsi="Arial" w:cs="Arial"/>
          <w:b/>
          <w:color w:val="222222"/>
          <w:sz w:val="24"/>
          <w:szCs w:val="24"/>
          <w:u w:val="single"/>
        </w:rPr>
      </w:pPr>
    </w:p>
    <w:p w:rsidR="00766B0C" w:rsidRDefault="00766B0C">
      <w:pPr>
        <w:shd w:val="clear" w:color="auto" w:fill="FFFFFF"/>
        <w:spacing w:after="0" w:line="240" w:lineRule="auto"/>
        <w:jc w:val="both"/>
        <w:rPr>
          <w:rFonts w:ascii="Arial" w:eastAsia="Arial" w:hAnsi="Arial" w:cs="Arial"/>
          <w:b/>
          <w:color w:val="222222"/>
          <w:sz w:val="24"/>
          <w:szCs w:val="24"/>
          <w:u w:val="single"/>
        </w:rPr>
      </w:pPr>
    </w:p>
    <w:p w:rsidR="00766B0C" w:rsidRDefault="00766B0C">
      <w:pPr>
        <w:shd w:val="clear" w:color="auto" w:fill="FFFFFF"/>
        <w:spacing w:after="0" w:line="240" w:lineRule="auto"/>
        <w:jc w:val="both"/>
        <w:rPr>
          <w:rFonts w:ascii="Arial" w:eastAsia="Arial" w:hAnsi="Arial" w:cs="Arial"/>
          <w:b/>
          <w:color w:val="222222"/>
          <w:sz w:val="24"/>
          <w:szCs w:val="24"/>
          <w:u w:val="single"/>
        </w:rPr>
      </w:pPr>
    </w:p>
    <w:p w:rsidR="00766B0C" w:rsidRDefault="00766B0C">
      <w:pPr>
        <w:shd w:val="clear" w:color="auto" w:fill="FFFFFF"/>
        <w:spacing w:after="0" w:line="240" w:lineRule="auto"/>
        <w:jc w:val="both"/>
        <w:rPr>
          <w:rFonts w:ascii="Arial" w:eastAsia="Arial" w:hAnsi="Arial" w:cs="Arial"/>
          <w:b/>
          <w:color w:val="222222"/>
          <w:sz w:val="24"/>
          <w:szCs w:val="24"/>
          <w:u w:val="single"/>
        </w:rPr>
      </w:pPr>
    </w:p>
    <w:p w:rsidR="00766B0C" w:rsidRDefault="00766B0C">
      <w:pPr>
        <w:shd w:val="clear" w:color="auto" w:fill="FFFFFF"/>
        <w:spacing w:after="0" w:line="240" w:lineRule="auto"/>
        <w:jc w:val="both"/>
        <w:rPr>
          <w:rFonts w:ascii="Arial" w:eastAsia="Arial" w:hAnsi="Arial" w:cs="Arial"/>
          <w:b/>
          <w:color w:val="222222"/>
          <w:sz w:val="24"/>
          <w:szCs w:val="24"/>
          <w:u w:val="single"/>
        </w:rPr>
      </w:pPr>
    </w:p>
    <w:p w:rsidR="00766B0C" w:rsidRDefault="006D5EB4">
      <w:pPr>
        <w:spacing w:after="0" w:line="240" w:lineRule="auto"/>
        <w:jc w:val="both"/>
        <w:rPr>
          <w:rFonts w:ascii="Arial" w:eastAsia="Arial" w:hAnsi="Arial" w:cs="Arial"/>
          <w:b/>
          <w:sz w:val="24"/>
          <w:szCs w:val="24"/>
          <w:u w:val="single"/>
        </w:rPr>
      </w:pPr>
      <w:r>
        <w:rPr>
          <w:rFonts w:ascii="Arial" w:eastAsia="Arial" w:hAnsi="Arial" w:cs="Arial"/>
          <w:b/>
          <w:sz w:val="24"/>
          <w:szCs w:val="24"/>
          <w:u w:val="single"/>
        </w:rPr>
        <w:t>4.</w:t>
      </w:r>
      <w:r>
        <w:rPr>
          <w:rFonts w:ascii="Arial" w:eastAsia="Arial" w:hAnsi="Arial" w:cs="Arial"/>
          <w:b/>
          <w:sz w:val="24"/>
          <w:szCs w:val="24"/>
          <w:u w:val="single"/>
        </w:rPr>
        <w:tab/>
        <w:t>Despacho de la Comisión de Reglamento sobre equivalencias adicionales entre las carreras de Traductorado de Inglés y Profesorado de Inglés</w:t>
      </w:r>
    </w:p>
    <w:p w:rsidR="00766B0C" w:rsidRDefault="00766B0C">
      <w:pPr>
        <w:shd w:val="clear" w:color="auto" w:fill="FFFFFF"/>
        <w:spacing w:after="0" w:line="240" w:lineRule="auto"/>
        <w:ind w:left="360"/>
        <w:jc w:val="both"/>
        <w:rPr>
          <w:rFonts w:ascii="Arial" w:eastAsia="Arial" w:hAnsi="Arial" w:cs="Arial"/>
          <w:b/>
          <w:color w:val="222222"/>
          <w:sz w:val="24"/>
          <w:szCs w:val="24"/>
          <w:u w:val="single"/>
        </w:rPr>
      </w:pPr>
    </w:p>
    <w:p w:rsidR="00766B0C" w:rsidRDefault="00766B0C">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4"/>
          <w:szCs w:val="24"/>
        </w:rPr>
      </w:pPr>
    </w:p>
    <w:p w:rsidR="00766B0C" w:rsidRDefault="006D5EB4">
      <w:pPr>
        <w:spacing w:after="0"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Proyecto </w:t>
      </w:r>
    </w:p>
    <w:p w:rsidR="00766B0C" w:rsidRDefault="006D5EB4">
      <w:pPr>
        <w:spacing w:before="244" w:after="0"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Resolución de Comisión de Reglamento </w:t>
      </w:r>
    </w:p>
    <w:p w:rsidR="00766B0C" w:rsidRDefault="006D5EB4">
      <w:pPr>
        <w:spacing w:before="244" w:after="0"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Consejo Directivo </w:t>
      </w:r>
    </w:p>
    <w:p w:rsidR="00766B0C" w:rsidRDefault="006D5EB4">
      <w:pPr>
        <w:spacing w:before="241" w:after="0"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Equivalencias Adicionales entre TI y PI </w:t>
      </w:r>
    </w:p>
    <w:p w:rsidR="00766B0C" w:rsidRDefault="006D5EB4">
      <w:pPr>
        <w:spacing w:before="755" w:after="0" w:line="240" w:lineRule="auto"/>
        <w:ind w:left="425" w:right="6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 xml:space="preserve">Artículo 1°: </w:t>
      </w:r>
      <w:r>
        <w:rPr>
          <w:rFonts w:ascii="Times New Roman" w:eastAsia="Times New Roman" w:hAnsi="Times New Roman" w:cs="Times New Roman"/>
          <w:color w:val="000000"/>
          <w:sz w:val="28"/>
          <w:szCs w:val="28"/>
        </w:rPr>
        <w:t>Se incorporan a las ya existentes las Equivalencias entre las Carreras de Profesorado en Inglés, Resolución N  5/SSSPLINED/2016 (Plan de 4 años) y Resolución N°  8/SSSPLINED/2016 (Plan de 5 años) y Traductorado en Inglés,  Resolución N° 3730/2012, según se indica en el Documento presente  y sus Anexos correspondientes. </w:t>
      </w:r>
    </w:p>
    <w:p w:rsidR="00766B0C" w:rsidRDefault="006D5EB4">
      <w:pPr>
        <w:spacing w:before="213" w:after="0" w:line="240" w:lineRule="auto"/>
        <w:ind w:left="425" w:right="666"/>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 xml:space="preserve">Artículo 2°: </w:t>
      </w:r>
      <w:r>
        <w:rPr>
          <w:rFonts w:ascii="Times New Roman" w:eastAsia="Times New Roman" w:hAnsi="Times New Roman" w:cs="Times New Roman"/>
          <w:color w:val="000000"/>
          <w:sz w:val="28"/>
          <w:szCs w:val="28"/>
        </w:rPr>
        <w:t>Se establecen las Equivalencias Directas o Equivalencias por medio de un Coloquio para las Unidades Curriculares que se indican en el Anex</w:t>
      </w:r>
      <w:r w:rsidR="00007F6D">
        <w:rPr>
          <w:rFonts w:ascii="Times New Roman" w:eastAsia="Times New Roman" w:hAnsi="Times New Roman" w:cs="Times New Roman"/>
          <w:color w:val="000000"/>
          <w:sz w:val="28"/>
          <w:szCs w:val="28"/>
        </w:rPr>
        <w:t>o 1. El detalle de la modalidad</w:t>
      </w:r>
      <w:r>
        <w:rPr>
          <w:rFonts w:ascii="Times New Roman" w:eastAsia="Times New Roman" w:hAnsi="Times New Roman" w:cs="Times New Roman"/>
          <w:color w:val="000000"/>
          <w:sz w:val="28"/>
          <w:szCs w:val="28"/>
        </w:rPr>
        <w:t xml:space="preserve"> de cursada – anual o cuatrimestral – y de la carga horaria semanal de las Unidades Curriculares se muestra en el Anexo 2. </w:t>
      </w:r>
    </w:p>
    <w:p w:rsidR="00766B0C" w:rsidRDefault="006D5EB4">
      <w:pPr>
        <w:spacing w:before="213" w:after="0" w:line="240" w:lineRule="auto"/>
        <w:ind w:left="425" w:right="669"/>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 xml:space="preserve">Artículo 3°: </w:t>
      </w:r>
      <w:r>
        <w:rPr>
          <w:rFonts w:ascii="Times New Roman" w:eastAsia="Times New Roman" w:hAnsi="Times New Roman" w:cs="Times New Roman"/>
          <w:color w:val="000000"/>
          <w:sz w:val="28"/>
          <w:szCs w:val="28"/>
        </w:rPr>
        <w:t>Los Coloquios mencionados en el artículo 2 se realizarán en las fechas de exámenes finales correspondientes a los exámenes regulares y/o libres y frente al mismo Tribunal que constituyan las Mesas Examinadoras correspondientes. </w:t>
      </w:r>
    </w:p>
    <w:p w:rsidR="00766B0C" w:rsidRDefault="006D5EB4">
      <w:pPr>
        <w:spacing w:before="216" w:after="0" w:line="240" w:lineRule="auto"/>
        <w:ind w:left="425" w:right="666"/>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 xml:space="preserve">Artículo 4°: </w:t>
      </w:r>
      <w:r>
        <w:rPr>
          <w:rFonts w:ascii="Times New Roman" w:eastAsia="Times New Roman" w:hAnsi="Times New Roman" w:cs="Times New Roman"/>
          <w:color w:val="000000"/>
          <w:sz w:val="28"/>
          <w:szCs w:val="28"/>
        </w:rPr>
        <w:t>Los conteni</w:t>
      </w:r>
      <w:r w:rsidR="00007F6D">
        <w:rPr>
          <w:rFonts w:ascii="Times New Roman" w:eastAsia="Times New Roman" w:hAnsi="Times New Roman" w:cs="Times New Roman"/>
          <w:color w:val="000000"/>
          <w:sz w:val="28"/>
          <w:szCs w:val="28"/>
        </w:rPr>
        <w:t>dos a evaluar en los Coloquios</w:t>
      </w:r>
      <w:r>
        <w:rPr>
          <w:rFonts w:ascii="Times New Roman" w:eastAsia="Times New Roman" w:hAnsi="Times New Roman" w:cs="Times New Roman"/>
          <w:color w:val="000000"/>
          <w:sz w:val="28"/>
          <w:szCs w:val="28"/>
        </w:rPr>
        <w:t xml:space="preserve"> correspondientes a las Unidades Curric</w:t>
      </w:r>
      <w:r w:rsidR="00007F6D">
        <w:rPr>
          <w:rFonts w:ascii="Times New Roman" w:eastAsia="Times New Roman" w:hAnsi="Times New Roman" w:cs="Times New Roman"/>
          <w:color w:val="000000"/>
          <w:sz w:val="28"/>
          <w:szCs w:val="28"/>
        </w:rPr>
        <w:t xml:space="preserve">ulares analizadas se limitarán </w:t>
      </w:r>
      <w:r>
        <w:rPr>
          <w:rFonts w:ascii="Times New Roman" w:eastAsia="Times New Roman" w:hAnsi="Times New Roman" w:cs="Times New Roman"/>
          <w:color w:val="000000"/>
          <w:sz w:val="28"/>
          <w:szCs w:val="28"/>
        </w:rPr>
        <w:t>a los indicados en el Anexo 3, d</w:t>
      </w:r>
      <w:r w:rsidR="00007F6D">
        <w:rPr>
          <w:rFonts w:ascii="Times New Roman" w:eastAsia="Times New Roman" w:hAnsi="Times New Roman" w:cs="Times New Roman"/>
          <w:color w:val="000000"/>
          <w:sz w:val="28"/>
          <w:szCs w:val="28"/>
        </w:rPr>
        <w:t xml:space="preserve">e tal manera que cada Coloquio </w:t>
      </w:r>
      <w:r>
        <w:rPr>
          <w:rFonts w:ascii="Times New Roman" w:eastAsia="Times New Roman" w:hAnsi="Times New Roman" w:cs="Times New Roman"/>
          <w:color w:val="000000"/>
          <w:sz w:val="28"/>
          <w:szCs w:val="28"/>
        </w:rPr>
        <w:t>cubrirá menos contenidos que l</w:t>
      </w:r>
      <w:r w:rsidR="00007F6D">
        <w:rPr>
          <w:rFonts w:ascii="Times New Roman" w:eastAsia="Times New Roman" w:hAnsi="Times New Roman" w:cs="Times New Roman"/>
          <w:color w:val="000000"/>
          <w:sz w:val="28"/>
          <w:szCs w:val="28"/>
        </w:rPr>
        <w:t>os que correspondan a un examen</w:t>
      </w:r>
      <w:r>
        <w:rPr>
          <w:rFonts w:ascii="Times New Roman" w:eastAsia="Times New Roman" w:hAnsi="Times New Roman" w:cs="Times New Roman"/>
          <w:color w:val="000000"/>
          <w:sz w:val="28"/>
          <w:szCs w:val="28"/>
        </w:rPr>
        <w:t xml:space="preserve"> regular. </w:t>
      </w:r>
    </w:p>
    <w:p w:rsidR="00766B0C" w:rsidRDefault="006D5EB4">
      <w:pPr>
        <w:spacing w:before="213" w:after="0" w:line="240" w:lineRule="auto"/>
        <w:ind w:left="425" w:right="669"/>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 xml:space="preserve">Artículo 5°: </w:t>
      </w:r>
      <w:r>
        <w:rPr>
          <w:rFonts w:ascii="Times New Roman" w:eastAsia="Times New Roman" w:hAnsi="Times New Roman" w:cs="Times New Roman"/>
          <w:color w:val="000000"/>
          <w:sz w:val="28"/>
          <w:szCs w:val="28"/>
        </w:rPr>
        <w:t>El Tribunal de la Mes</w:t>
      </w:r>
      <w:r w:rsidR="00007F6D">
        <w:rPr>
          <w:rFonts w:ascii="Times New Roman" w:eastAsia="Times New Roman" w:hAnsi="Times New Roman" w:cs="Times New Roman"/>
          <w:color w:val="000000"/>
          <w:sz w:val="28"/>
          <w:szCs w:val="28"/>
        </w:rPr>
        <w:t>a Examinadora determinará si la</w:t>
      </w:r>
      <w:r>
        <w:rPr>
          <w:rFonts w:ascii="Times New Roman" w:eastAsia="Times New Roman" w:hAnsi="Times New Roman" w:cs="Times New Roman"/>
          <w:color w:val="000000"/>
          <w:sz w:val="28"/>
          <w:szCs w:val="28"/>
        </w:rPr>
        <w:t xml:space="preserve"> Modalidad del Coloquio es oral y/o escrita.</w:t>
      </w:r>
    </w:p>
    <w:p w:rsidR="00766B0C" w:rsidRDefault="00766B0C">
      <w:pPr>
        <w:spacing w:after="0" w:line="240" w:lineRule="auto"/>
        <w:jc w:val="center"/>
        <w:rPr>
          <w:rFonts w:ascii="Times New Roman" w:eastAsia="Times New Roman" w:hAnsi="Times New Roman" w:cs="Times New Roman"/>
          <w:sz w:val="24"/>
          <w:szCs w:val="24"/>
        </w:rPr>
      </w:pPr>
    </w:p>
    <w:p w:rsidR="00766B0C" w:rsidRDefault="00766B0C">
      <w:pPr>
        <w:spacing w:after="0" w:line="240" w:lineRule="auto"/>
        <w:jc w:val="center"/>
        <w:rPr>
          <w:rFonts w:ascii="Times New Roman" w:eastAsia="Times New Roman" w:hAnsi="Times New Roman" w:cs="Times New Roman"/>
          <w:sz w:val="24"/>
          <w:szCs w:val="24"/>
        </w:rPr>
      </w:pPr>
    </w:p>
    <w:p w:rsidR="00766B0C" w:rsidRDefault="00766B0C">
      <w:pPr>
        <w:spacing w:after="0" w:line="240" w:lineRule="auto"/>
        <w:jc w:val="center"/>
        <w:rPr>
          <w:rFonts w:ascii="Times New Roman" w:eastAsia="Times New Roman" w:hAnsi="Times New Roman" w:cs="Times New Roman"/>
          <w:sz w:val="24"/>
          <w:szCs w:val="24"/>
        </w:rPr>
      </w:pPr>
    </w:p>
    <w:p w:rsidR="00766B0C" w:rsidRDefault="00766B0C">
      <w:pPr>
        <w:spacing w:after="0" w:line="240" w:lineRule="auto"/>
        <w:jc w:val="center"/>
        <w:rPr>
          <w:rFonts w:ascii="Times New Roman" w:eastAsia="Times New Roman" w:hAnsi="Times New Roman" w:cs="Times New Roman"/>
          <w:sz w:val="24"/>
          <w:szCs w:val="24"/>
        </w:rPr>
      </w:pPr>
    </w:p>
    <w:p w:rsidR="00766B0C" w:rsidRDefault="006D5EB4">
      <w:pPr>
        <w:numPr>
          <w:ilvl w:val="0"/>
          <w:numId w:val="3"/>
        </w:numPr>
        <w:pBdr>
          <w:top w:val="nil"/>
          <w:left w:val="nil"/>
          <w:bottom w:val="nil"/>
          <w:right w:val="nil"/>
          <w:between w:val="nil"/>
        </w:pBdr>
        <w:spacing w:after="0" w:line="259"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Anexo 1: Equivalencias Directas o Con Coloquio de Materias entre TI y PI</w:t>
      </w:r>
    </w:p>
    <w:p w:rsidR="00007F6D" w:rsidRDefault="00007F6D">
      <w:pPr>
        <w:spacing w:after="160" w:line="259" w:lineRule="auto"/>
        <w:jc w:val="both"/>
        <w:rPr>
          <w:rFonts w:ascii="Times New Roman" w:eastAsia="Times New Roman" w:hAnsi="Times New Roman" w:cs="Times New Roman"/>
          <w:sz w:val="24"/>
          <w:szCs w:val="24"/>
        </w:rPr>
      </w:pPr>
    </w:p>
    <w:tbl>
      <w:tblPr>
        <w:tblStyle w:val="a0"/>
        <w:tblpPr w:leftFromText="180" w:rightFromText="180" w:topFromText="180" w:bottomFromText="180" w:vertAnchor="text" w:tblpX="627"/>
        <w:tblW w:w="8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1871"/>
        <w:gridCol w:w="3402"/>
      </w:tblGrid>
      <w:tr w:rsidR="00766B0C" w:rsidTr="00310704">
        <w:trPr>
          <w:trHeight w:val="558"/>
        </w:trPr>
        <w:tc>
          <w:tcPr>
            <w:tcW w:w="3402" w:type="dxa"/>
            <w:shd w:val="clear" w:color="auto" w:fill="3399FF"/>
            <w:vAlign w:val="center"/>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TI</w:t>
            </w:r>
          </w:p>
        </w:tc>
        <w:tc>
          <w:tcPr>
            <w:tcW w:w="1871" w:type="dxa"/>
            <w:shd w:val="clear" w:color="auto" w:fill="3399FF"/>
            <w:vAlign w:val="center"/>
          </w:tcPr>
          <w:p w:rsidR="00766B0C" w:rsidRDefault="00766B0C">
            <w:pPr>
              <w:jc w:val="center"/>
              <w:rPr>
                <w:rFonts w:ascii="Times New Roman" w:eastAsia="Times New Roman" w:hAnsi="Times New Roman" w:cs="Times New Roman"/>
                <w:sz w:val="24"/>
                <w:szCs w:val="24"/>
              </w:rPr>
            </w:pPr>
          </w:p>
        </w:tc>
        <w:tc>
          <w:tcPr>
            <w:tcW w:w="3402" w:type="dxa"/>
            <w:shd w:val="clear" w:color="auto" w:fill="3399FF"/>
            <w:vAlign w:val="center"/>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PI</w:t>
            </w:r>
          </w:p>
        </w:tc>
      </w:tr>
      <w:tr w:rsidR="00766B0C" w:rsidTr="00310704">
        <w:trPr>
          <w:trHeight w:val="396"/>
        </w:trPr>
        <w:tc>
          <w:tcPr>
            <w:tcW w:w="3402" w:type="dxa"/>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Materia</w:t>
            </w:r>
          </w:p>
        </w:tc>
        <w:tc>
          <w:tcPr>
            <w:tcW w:w="1871" w:type="dxa"/>
          </w:tcPr>
          <w:p w:rsidR="00766B0C" w:rsidRDefault="00766B0C">
            <w:pPr>
              <w:jc w:val="both"/>
              <w:rPr>
                <w:rFonts w:ascii="Times New Roman" w:eastAsia="Times New Roman" w:hAnsi="Times New Roman" w:cs="Times New Roman"/>
                <w:sz w:val="24"/>
                <w:szCs w:val="24"/>
              </w:rPr>
            </w:pPr>
          </w:p>
        </w:tc>
        <w:tc>
          <w:tcPr>
            <w:tcW w:w="3402" w:type="dxa"/>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Materia</w:t>
            </w:r>
          </w:p>
        </w:tc>
      </w:tr>
      <w:tr w:rsidR="00766B0C">
        <w:trPr>
          <w:trHeight w:val="567"/>
        </w:trPr>
        <w:tc>
          <w:tcPr>
            <w:tcW w:w="8675" w:type="dxa"/>
            <w:gridSpan w:val="3"/>
            <w:shd w:val="clear" w:color="auto" w:fill="CCECFF"/>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g">
                  <w:drawing>
                    <wp:anchor distT="114300" distB="114300" distL="114300" distR="114300" simplePos="0" relativeHeight="251658240" behindDoc="0" locked="0" layoutInCell="1" hidden="0" allowOverlap="1">
                      <wp:simplePos x="0" y="0"/>
                      <wp:positionH relativeFrom="column">
                        <wp:posOffset>2228215</wp:posOffset>
                      </wp:positionH>
                      <wp:positionV relativeFrom="paragraph">
                        <wp:posOffset>295275</wp:posOffset>
                      </wp:positionV>
                      <wp:extent cx="981075" cy="1556385"/>
                      <wp:effectExtent l="0" t="19050" r="47625" b="0"/>
                      <wp:wrapNone/>
                      <wp:docPr id="20" name="Grupo 20"/>
                      <wp:cNvGraphicFramePr/>
                      <a:graphic xmlns:a="http://schemas.openxmlformats.org/drawingml/2006/main">
                        <a:graphicData uri="http://schemas.microsoft.com/office/word/2010/wordprocessingGroup">
                          <wpg:wgp>
                            <wpg:cNvGrpSpPr/>
                            <wpg:grpSpPr>
                              <a:xfrm>
                                <a:off x="0" y="0"/>
                                <a:ext cx="981075" cy="1556385"/>
                                <a:chOff x="4847757" y="2911504"/>
                                <a:chExt cx="987561" cy="1562762"/>
                              </a:xfrm>
                            </wpg:grpSpPr>
                            <wpg:grpSp>
                              <wpg:cNvPr id="1" name="Grupo 1"/>
                              <wpg:cNvGrpSpPr/>
                              <wpg:grpSpPr>
                                <a:xfrm>
                                  <a:off x="4847757" y="2911504"/>
                                  <a:ext cx="987561" cy="1562762"/>
                                  <a:chOff x="4830161" y="2699506"/>
                                  <a:chExt cx="1276784" cy="2025294"/>
                                </a:xfrm>
                              </wpg:grpSpPr>
                              <wps:wsp>
                                <wps:cNvPr id="2" name="Rectángulo 2"/>
                                <wps:cNvSpPr/>
                                <wps:spPr>
                                  <a:xfrm>
                                    <a:off x="4894925" y="2925300"/>
                                    <a:ext cx="1158800" cy="1799500"/>
                                  </a:xfrm>
                                  <a:prstGeom prst="rect">
                                    <a:avLst/>
                                  </a:prstGeom>
                                  <a:noFill/>
                                  <a:ln>
                                    <a:noFill/>
                                  </a:ln>
                                </wps:spPr>
                                <wps:txbx>
                                  <w:txbxContent>
                                    <w:p w:rsidR="00766B0C" w:rsidRDefault="00766B0C">
                                      <w:pPr>
                                        <w:spacing w:after="0" w:line="240" w:lineRule="auto"/>
                                        <w:textDirection w:val="btLr"/>
                                      </w:pPr>
                                    </w:p>
                                  </w:txbxContent>
                                </wps:txbx>
                                <wps:bodyPr spcFirstLastPara="1" wrap="square" lIns="91425" tIns="91425" rIns="91425" bIns="91425" anchor="ctr" anchorCtr="0">
                                  <a:noAutofit/>
                                </wps:bodyPr>
                              </wps:wsp>
                              <wpg:grpSp>
                                <wpg:cNvPr id="3" name="Grupo 3"/>
                                <wpg:cNvGrpSpPr/>
                                <wpg:grpSpPr>
                                  <a:xfrm>
                                    <a:off x="4830161" y="2699506"/>
                                    <a:ext cx="1276784" cy="1735456"/>
                                    <a:chOff x="4449341" y="931859"/>
                                    <a:chExt cx="1862557" cy="2394392"/>
                                  </a:xfrm>
                                </wpg:grpSpPr>
                                <wps:wsp>
                                  <wps:cNvPr id="4" name="Rectángulo 4"/>
                                  <wps:cNvSpPr/>
                                  <wps:spPr>
                                    <a:xfrm>
                                      <a:off x="4548225" y="1643350"/>
                                      <a:ext cx="1307546" cy="1682901"/>
                                    </a:xfrm>
                                    <a:prstGeom prst="rect">
                                      <a:avLst/>
                                    </a:prstGeom>
                                    <a:noFill/>
                                    <a:ln>
                                      <a:noFill/>
                                    </a:ln>
                                  </wps:spPr>
                                  <wps:txbx>
                                    <w:txbxContent>
                                      <w:p w:rsidR="00766B0C" w:rsidRDefault="00766B0C">
                                        <w:pPr>
                                          <w:spacing w:after="0" w:line="240" w:lineRule="auto"/>
                                          <w:textDirection w:val="btLr"/>
                                        </w:pPr>
                                      </w:p>
                                    </w:txbxContent>
                                  </wps:txbx>
                                  <wps:bodyPr spcFirstLastPara="1" wrap="square" lIns="91425" tIns="91425" rIns="91425" bIns="91425" anchor="ctr" anchorCtr="0">
                                    <a:noAutofit/>
                                  </wps:bodyPr>
                                </wps:wsp>
                                <wps:wsp>
                                  <wps:cNvPr id="5" name="Flecha izquierda 5"/>
                                  <wps:cNvSpPr/>
                                  <wps:spPr>
                                    <a:xfrm>
                                      <a:off x="4449341" y="1578821"/>
                                      <a:ext cx="1662600" cy="1228200"/>
                                    </a:xfrm>
                                    <a:prstGeom prst="leftArrow">
                                      <a:avLst>
                                        <a:gd name="adj1" fmla="val 50000"/>
                                        <a:gd name="adj2" fmla="val 50000"/>
                                      </a:avLst>
                                    </a:prstGeom>
                                    <a:solidFill>
                                      <a:srgbClr val="F4CCCC"/>
                                    </a:solidFill>
                                    <a:ln w="19050" cap="flat" cmpd="sng">
                                      <a:solidFill>
                                        <a:srgbClr val="FF0000"/>
                                      </a:solidFill>
                                      <a:prstDash val="solid"/>
                                      <a:round/>
                                      <a:headEnd type="none" w="sm" len="sm"/>
                                      <a:tailEnd type="none" w="sm" len="sm"/>
                                    </a:ln>
                                  </wps:spPr>
                                  <wps:txbx>
                                    <w:txbxContent>
                                      <w:p w:rsidR="00766B0C" w:rsidRDefault="006D5EB4">
                                        <w:pPr>
                                          <w:spacing w:after="0" w:line="240" w:lineRule="auto"/>
                                          <w:jc w:val="center"/>
                                          <w:textDirection w:val="btLr"/>
                                        </w:pPr>
                                        <w:r w:rsidRPr="00007F6D">
                                          <w:rPr>
                                            <w:rFonts w:ascii="Times New Roman" w:eastAsia="Times New Roman" w:hAnsi="Times New Roman" w:cs="Times New Roman"/>
                                            <w:color w:val="FF0000"/>
                                            <w:sz w:val="20"/>
                                            <w:szCs w:val="20"/>
                                          </w:rPr>
                                          <w:t xml:space="preserve">Equiv </w:t>
                                        </w:r>
                                        <w:r>
                                          <w:rPr>
                                            <w:rFonts w:ascii="Times New Roman" w:eastAsia="Times New Roman" w:hAnsi="Times New Roman" w:cs="Times New Roman"/>
                                            <w:color w:val="FF0000"/>
                                            <w:sz w:val="28"/>
                                          </w:rPr>
                                          <w:t>Directa</w:t>
                                        </w:r>
                                      </w:p>
                                    </w:txbxContent>
                                  </wps:txbx>
                                  <wps:bodyPr spcFirstLastPara="1" wrap="square" lIns="91425" tIns="91425" rIns="91425" bIns="91425" anchor="ctr" anchorCtr="0">
                                    <a:noAutofit/>
                                  </wps:bodyPr>
                                </wps:wsp>
                                <wps:wsp>
                                  <wps:cNvPr id="6" name="Flecha derecha 6"/>
                                  <wps:cNvSpPr/>
                                  <wps:spPr>
                                    <a:xfrm>
                                      <a:off x="4485507" y="931859"/>
                                      <a:ext cx="1826391" cy="1060145"/>
                                    </a:xfrm>
                                    <a:prstGeom prst="rightArrow">
                                      <a:avLst>
                                        <a:gd name="adj1" fmla="val 50000"/>
                                        <a:gd name="adj2" fmla="val 50000"/>
                                      </a:avLst>
                                    </a:prstGeom>
                                    <a:solidFill>
                                      <a:srgbClr val="F4CCCC"/>
                                    </a:solidFill>
                                    <a:ln w="19050" cap="flat" cmpd="sng">
                                      <a:solidFill>
                                        <a:srgbClr val="FF0000"/>
                                      </a:solidFill>
                                      <a:prstDash val="solid"/>
                                      <a:round/>
                                      <a:headEnd type="none" w="sm" len="sm"/>
                                      <a:tailEnd type="none" w="sm" len="sm"/>
                                    </a:ln>
                                  </wps:spPr>
                                  <wps:txbx>
                                    <w:txbxContent>
                                      <w:p w:rsidR="00766B0C" w:rsidRPr="00007F6D" w:rsidRDefault="00007F6D" w:rsidP="00007F6D">
                                        <w:pPr>
                                          <w:spacing w:after="0" w:line="240" w:lineRule="auto"/>
                                          <w:ind w:left="-284"/>
                                          <w:jc w:val="center"/>
                                          <w:textDirection w:val="btLr"/>
                                          <w:rPr>
                                            <w:sz w:val="16"/>
                                            <w:szCs w:val="16"/>
                                          </w:rPr>
                                        </w:pPr>
                                        <w:r w:rsidRPr="00007F6D">
                                          <w:rPr>
                                            <w:rFonts w:ascii="Times New Roman" w:eastAsia="Times New Roman" w:hAnsi="Times New Roman" w:cs="Times New Roman"/>
                                            <w:color w:val="FF0000"/>
                                            <w:sz w:val="16"/>
                                            <w:szCs w:val="16"/>
                                          </w:rPr>
                                          <w:t>Con c</w:t>
                                        </w:r>
                                        <w:r w:rsidR="006D5EB4" w:rsidRPr="00007F6D">
                                          <w:rPr>
                                            <w:rFonts w:ascii="Times New Roman" w:eastAsia="Times New Roman" w:hAnsi="Times New Roman" w:cs="Times New Roman"/>
                                            <w:color w:val="FF0000"/>
                                            <w:sz w:val="16"/>
                                            <w:szCs w:val="16"/>
                                          </w:rPr>
                                          <w:t>oloquio</w:t>
                                        </w:r>
                                      </w:p>
                                    </w:txbxContent>
                                  </wps:txbx>
                                  <wps:bodyPr spcFirstLastPara="1" wrap="square" lIns="91425" tIns="91425" rIns="91425" bIns="91425" anchor="ctr" anchorCtr="0">
                                    <a:noAutofit/>
                                  </wps:bodyPr>
                                </wps:w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group id="Grupo 20" o:spid="_x0000_s1026" style="position:absolute;left:0;text-align:left;margin-left:175.45pt;margin-top:23.25pt;width:77.25pt;height:122.55pt;z-index:251658240;mso-wrap-distance-top:9pt;mso-wrap-distance-bottom:9pt;mso-width-relative:margin;mso-height-relative:margin" coordorigin="48477,29115" coordsize="9875,15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">
                      <v:group id="Grupo 1" o:spid="_x0000_s1027" style="position:absolute;left:48477;top:29115;width:9876;height:15627" coordorigin="48301,26995" coordsize="12767,2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left:48949;top:29253;width:11588;height:179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766B0C" w:rsidRDefault="00766B0C">
                                <w:pPr>
                                  <w:spacing w:after="0" w:line="240" w:lineRule="auto"/>
                                  <w:textDirection w:val="btLr"/>
                                </w:pPr>
                              </w:p>
                            </w:txbxContent>
                          </v:textbox>
                        </v:rect>
                        <v:group id="Grupo 3" o:spid="_x0000_s1029" style="position:absolute;left:48301;top:26995;width:12768;height:17354" coordorigin="44493,9318" coordsize="18625,23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30" style="position:absolute;left:45482;top:16433;width:13075;height:16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766B0C" w:rsidRDefault="00766B0C">
                                  <w:pPr>
                                    <w:spacing w:after="0" w:line="240" w:lineRule="auto"/>
                                    <w:textDirection w:val="btLr"/>
                                  </w:pP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izquierda 5" o:spid="_x0000_s1031" type="#_x0000_t66" style="position:absolute;left:44493;top:15788;width:16626;height:1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" adj="7978" fillcolor="#f4cccc" strokecolor="red" strokeweight="1.5pt">
                            <v:stroke startarrowwidth="narrow" startarrowlength="short" endarrowwidth="narrow" endarrowlength="short" joinstyle="round"/>
                            <v:textbox inset="2.53958mm,2.53958mm,2.53958mm,2.53958mm">
                              <w:txbxContent>
                                <w:p w:rsidR="00766B0C" w:rsidRDefault="006D5EB4">
                                  <w:pPr>
                                    <w:spacing w:after="0" w:line="240" w:lineRule="auto"/>
                                    <w:jc w:val="center"/>
                                    <w:textDirection w:val="btLr"/>
                                  </w:pPr>
                                  <w:proofErr w:type="spellStart"/>
                                  <w:r w:rsidRPr="00007F6D">
                                    <w:rPr>
                                      <w:rFonts w:ascii="Times New Roman" w:eastAsia="Times New Roman" w:hAnsi="Times New Roman" w:cs="Times New Roman"/>
                                      <w:color w:val="FF0000"/>
                                      <w:sz w:val="20"/>
                                      <w:szCs w:val="20"/>
                                    </w:rPr>
                                    <w:t>Equiv</w:t>
                                  </w:r>
                                  <w:proofErr w:type="spellEnd"/>
                                  <w:r w:rsidRPr="00007F6D">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FF0000"/>
                                      <w:sz w:val="28"/>
                                    </w:rPr>
                                    <w:t>Directa</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6" o:spid="_x0000_s1032" type="#_x0000_t13" style="position:absolute;left:44855;top:9318;width:18263;height:10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" adj="15331" fillcolor="#f4cccc" strokecolor="red" strokeweight="1.5pt">
                            <v:stroke startarrowwidth="narrow" startarrowlength="short" endarrowwidth="narrow" endarrowlength="short" joinstyle="round"/>
                            <v:textbox inset="2.53958mm,2.53958mm,2.53958mm,2.53958mm">
                              <w:txbxContent>
                                <w:p w:rsidR="00766B0C" w:rsidRPr="00007F6D" w:rsidRDefault="00007F6D" w:rsidP="00007F6D">
                                  <w:pPr>
                                    <w:spacing w:after="0" w:line="240" w:lineRule="auto"/>
                                    <w:ind w:left="-284"/>
                                    <w:jc w:val="center"/>
                                    <w:textDirection w:val="btLr"/>
                                    <w:rPr>
                                      <w:sz w:val="16"/>
                                      <w:szCs w:val="16"/>
                                    </w:rPr>
                                  </w:pPr>
                                  <w:r w:rsidRPr="00007F6D">
                                    <w:rPr>
                                      <w:rFonts w:ascii="Times New Roman" w:eastAsia="Times New Roman" w:hAnsi="Times New Roman" w:cs="Times New Roman"/>
                                      <w:color w:val="FF0000"/>
                                      <w:sz w:val="16"/>
                                      <w:szCs w:val="16"/>
                                    </w:rPr>
                                    <w:t>Con c</w:t>
                                  </w:r>
                                  <w:r w:rsidR="006D5EB4" w:rsidRPr="00007F6D">
                                    <w:rPr>
                                      <w:rFonts w:ascii="Times New Roman" w:eastAsia="Times New Roman" w:hAnsi="Times New Roman" w:cs="Times New Roman"/>
                                      <w:color w:val="FF0000"/>
                                      <w:sz w:val="16"/>
                                      <w:szCs w:val="16"/>
                                    </w:rPr>
                                    <w:t>oloquio</w:t>
                                  </w:r>
                                </w:p>
                              </w:txbxContent>
                            </v:textbox>
                          </v:shape>
                        </v:group>
                      </v:group>
                    </v:group>
                  </w:pict>
                </mc:Fallback>
              </mc:AlternateContent>
            </w:r>
            <w:r w:rsidR="006D5EB4">
              <w:rPr>
                <w:rFonts w:ascii="Times New Roman" w:eastAsia="Times New Roman" w:hAnsi="Times New Roman" w:cs="Times New Roman"/>
                <w:b/>
                <w:sz w:val="28"/>
                <w:szCs w:val="28"/>
              </w:rPr>
              <w:t>Bloque: Lengua</w:t>
            </w:r>
          </w:p>
        </w:tc>
      </w:tr>
      <w:tr w:rsidR="00766B0C">
        <w:trPr>
          <w:cantSplit/>
          <w:trHeight w:val="793"/>
        </w:trPr>
        <w:tc>
          <w:tcPr>
            <w:tcW w:w="3402" w:type="dxa"/>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w:t>
            </w:r>
          </w:p>
        </w:tc>
        <w:tc>
          <w:tcPr>
            <w:tcW w:w="1871" w:type="dxa"/>
            <w:vMerge w:val="restart"/>
            <w:vAlign w:val="center"/>
          </w:tcPr>
          <w:p w:rsidR="00766B0C" w:rsidRDefault="00766B0C">
            <w:pPr>
              <w:jc w:val="center"/>
              <w:rPr>
                <w:rFonts w:ascii="Times New Roman" w:eastAsia="Times New Roman" w:hAnsi="Times New Roman" w:cs="Times New Roman"/>
                <w:sz w:val="24"/>
                <w:szCs w:val="24"/>
              </w:rPr>
            </w:pPr>
          </w:p>
        </w:tc>
        <w:tc>
          <w:tcPr>
            <w:tcW w:w="3402" w:type="dxa"/>
            <w:vMerge w:val="restart"/>
            <w:vAlign w:val="cente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Lengua Inglesa III</w:t>
            </w:r>
          </w:p>
        </w:tc>
      </w:tr>
      <w:tr w:rsidR="00766B0C">
        <w:trPr>
          <w:cantSplit/>
          <w:trHeight w:val="793"/>
        </w:trPr>
        <w:tc>
          <w:tcPr>
            <w:tcW w:w="3402" w:type="dxa"/>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VI</w:t>
            </w:r>
          </w:p>
        </w:tc>
        <w:tc>
          <w:tcPr>
            <w:tcW w:w="1871" w:type="dxa"/>
            <w:vMerge/>
            <w:vAlign w:val="center"/>
          </w:tcPr>
          <w:p w:rsidR="00766B0C" w:rsidRDefault="00766B0C">
            <w:pPr>
              <w:rPr>
                <w:rFonts w:ascii="Times New Roman" w:eastAsia="Times New Roman" w:hAnsi="Times New Roman" w:cs="Times New Roman"/>
                <w:i/>
                <w:sz w:val="24"/>
                <w:szCs w:val="24"/>
              </w:rPr>
            </w:pPr>
          </w:p>
        </w:tc>
        <w:tc>
          <w:tcPr>
            <w:tcW w:w="3402" w:type="dxa"/>
            <w:vMerge/>
            <w:vAlign w:val="center"/>
          </w:tcPr>
          <w:p w:rsidR="00766B0C" w:rsidRDefault="00766B0C">
            <w:pPr>
              <w:rPr>
                <w:rFonts w:ascii="Times New Roman" w:eastAsia="Times New Roman" w:hAnsi="Times New Roman" w:cs="Times New Roman"/>
                <w:i/>
                <w:sz w:val="24"/>
                <w:szCs w:val="24"/>
              </w:rPr>
            </w:pPr>
          </w:p>
        </w:tc>
      </w:tr>
      <w:tr w:rsidR="00766B0C">
        <w:trPr>
          <w:trHeight w:val="567"/>
        </w:trPr>
        <w:tc>
          <w:tcPr>
            <w:tcW w:w="8675" w:type="dxa"/>
            <w:gridSpan w:val="3"/>
            <w:shd w:val="clear" w:color="auto" w:fill="CCECFF"/>
            <w:vAlign w:val="center"/>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Bloque: Lingüística</w:t>
            </w:r>
          </w:p>
        </w:tc>
      </w:tr>
      <w:tr w:rsidR="00766B0C">
        <w:trPr>
          <w:trHeight w:val="793"/>
        </w:trPr>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Lingüística Aplicada a la Traducción</w:t>
            </w:r>
          </w:p>
        </w:tc>
        <w:tc>
          <w:tcPr>
            <w:tcW w:w="1871" w:type="dxa"/>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68480" behindDoc="0" locked="0" layoutInCell="1" hidden="0" allowOverlap="1" wp14:anchorId="4FE6B39B" wp14:editId="608526C3">
                      <wp:simplePos x="0" y="0"/>
                      <wp:positionH relativeFrom="column">
                        <wp:posOffset>-13335</wp:posOffset>
                      </wp:positionH>
                      <wp:positionV relativeFrom="paragraph">
                        <wp:posOffset>-64770</wp:posOffset>
                      </wp:positionV>
                      <wp:extent cx="1146810" cy="636270"/>
                      <wp:effectExtent l="0" t="0" r="15240" b="11430"/>
                      <wp:wrapNone/>
                      <wp:docPr id="21" name="Flecha izquierda y derecha 21"/>
                      <wp:cNvGraphicFramePr/>
                      <a:graphic xmlns:a="http://schemas.openxmlformats.org/drawingml/2006/main">
                        <a:graphicData uri="http://schemas.microsoft.com/office/word/2010/wordprocessingShape">
                          <wps:wsp>
                            <wps:cNvSpPr/>
                            <wps:spPr>
                              <a:xfrm>
                                <a:off x="0" y="0"/>
                                <a:ext cx="1146810" cy="636270"/>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FE6B39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Flecha izquierda y derecha 21" o:spid="_x0000_s1033" type="#_x0000_t69" style="position:absolute;left:0;text-align:left;margin-left:-1.05pt;margin-top:-5.1pt;width:90.3pt;height:50.1pt;z-index:251668480;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" adj="5992" fillcolor="#ead1dc" strokecolor="red">
                      <v:stroke startarrowwidth="narrow" startarrowlength="short" endarrowwidth="narrow" endarrowlength="short" joinstyle="round"/>
                      <v:textbox inset="2.53958mm,2.53958mm,2.53958mm,2.53958mm">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v:textbox>
                    </v:shape>
                  </w:pict>
                </mc:Fallback>
              </mc:AlternateContent>
            </w:r>
          </w:p>
        </w:tc>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Introducción a las Ciencias del Lenguaje</w:t>
            </w:r>
          </w:p>
        </w:tc>
      </w:tr>
      <w:tr w:rsidR="00766B0C">
        <w:trPr>
          <w:trHeight w:val="793"/>
        </w:trPr>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Comparativos del Inglés y el Español</w:t>
            </w:r>
          </w:p>
        </w:tc>
        <w:tc>
          <w:tcPr>
            <w:tcW w:w="1871" w:type="dxa"/>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70528" behindDoc="0" locked="0" layoutInCell="1" hidden="0" allowOverlap="1" wp14:anchorId="0CC07DDD" wp14:editId="4FA94F97">
                      <wp:simplePos x="0" y="0"/>
                      <wp:positionH relativeFrom="column">
                        <wp:posOffset>-9525</wp:posOffset>
                      </wp:positionH>
                      <wp:positionV relativeFrom="paragraph">
                        <wp:posOffset>-80010</wp:posOffset>
                      </wp:positionV>
                      <wp:extent cx="1146810" cy="636270"/>
                      <wp:effectExtent l="0" t="0" r="15240" b="11430"/>
                      <wp:wrapNone/>
                      <wp:docPr id="7" name="Flecha izquierda y derecha 7"/>
                      <wp:cNvGraphicFramePr/>
                      <a:graphic xmlns:a="http://schemas.openxmlformats.org/drawingml/2006/main">
                        <a:graphicData uri="http://schemas.microsoft.com/office/word/2010/wordprocessingShape">
                          <wps:wsp>
                            <wps:cNvSpPr/>
                            <wps:spPr>
                              <a:xfrm>
                                <a:off x="0" y="0"/>
                                <a:ext cx="1146810" cy="636270"/>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0CC07DDD" id="Flecha izquierda y derecha 7" o:spid="_x0000_s1034" type="#_x0000_t69" style="position:absolute;left:0;text-align:left;margin-left:-.75pt;margin-top:-6.3pt;width:90.3pt;height:50.1pt;z-index:251670528;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" adj="5992" fillcolor="#ead1dc" strokecolor="red">
                      <v:stroke startarrowwidth="narrow" startarrowlength="short" endarrowwidth="narrow" endarrowlength="short" joinstyle="round"/>
                      <v:textbox inset="2.53958mm,2.53958mm,2.53958mm,2.53958mm">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v:textbox>
                    </v:shape>
                  </w:pict>
                </mc:Fallback>
              </mc:AlternateContent>
            </w:r>
          </w:p>
        </w:tc>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Contrastivos Inglés-Español</w:t>
            </w:r>
          </w:p>
        </w:tc>
      </w:tr>
      <w:tr w:rsidR="00766B0C">
        <w:trPr>
          <w:trHeight w:val="793"/>
        </w:trPr>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tc>
        <w:tc>
          <w:tcPr>
            <w:tcW w:w="1871" w:type="dxa"/>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72576" behindDoc="0" locked="0" layoutInCell="1" hidden="0" allowOverlap="1" wp14:anchorId="0CC07DDD" wp14:editId="4FA94F97">
                      <wp:simplePos x="0" y="0"/>
                      <wp:positionH relativeFrom="column">
                        <wp:posOffset>-9525</wp:posOffset>
                      </wp:positionH>
                      <wp:positionV relativeFrom="paragraph">
                        <wp:posOffset>-121920</wp:posOffset>
                      </wp:positionV>
                      <wp:extent cx="1146810" cy="636270"/>
                      <wp:effectExtent l="0" t="0" r="15240" b="11430"/>
                      <wp:wrapNone/>
                      <wp:docPr id="8" name="Flecha izquierda y derecha 8"/>
                      <wp:cNvGraphicFramePr/>
                      <a:graphic xmlns:a="http://schemas.openxmlformats.org/drawingml/2006/main">
                        <a:graphicData uri="http://schemas.microsoft.com/office/word/2010/wordprocessingShape">
                          <wps:wsp>
                            <wps:cNvSpPr/>
                            <wps:spPr>
                              <a:xfrm>
                                <a:off x="0" y="0"/>
                                <a:ext cx="1146810" cy="636270"/>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0CC07DDD" id="Flecha izquierda y derecha 8" o:spid="_x0000_s1035" type="#_x0000_t69" style="position:absolute;left:0;text-align:left;margin-left:-.75pt;margin-top:-9.6pt;width:90.3pt;height:50.1pt;z-index:251672576;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" adj="5992" fillcolor="#ead1dc" strokecolor="red">
                      <v:stroke startarrowwidth="narrow" startarrowlength="short" endarrowwidth="narrow" endarrowlength="short" joinstyle="round"/>
                      <v:textbox inset="2.53958mm,2.53958mm,2.53958mm,2.53958mm">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v:textbox>
                    </v:shape>
                  </w:pict>
                </mc:Fallback>
              </mc:AlternateContent>
            </w:r>
          </w:p>
        </w:tc>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tc>
      </w:tr>
      <w:tr w:rsidR="00766B0C">
        <w:trPr>
          <w:trHeight w:val="567"/>
        </w:trPr>
        <w:tc>
          <w:tcPr>
            <w:tcW w:w="8675" w:type="dxa"/>
            <w:gridSpan w:val="3"/>
            <w:shd w:val="clear" w:color="auto" w:fill="CCECFF"/>
            <w:vAlign w:val="cente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Bloque: Estudios Culturales</w:t>
            </w:r>
          </w:p>
        </w:tc>
      </w:tr>
      <w:tr w:rsidR="00766B0C">
        <w:trPr>
          <w:trHeight w:val="793"/>
        </w:trPr>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y Cultura Contemporánea de los Estados Unidos</w:t>
            </w:r>
          </w:p>
        </w:tc>
        <w:tc>
          <w:tcPr>
            <w:tcW w:w="1871" w:type="dxa"/>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74624" behindDoc="0" locked="0" layoutInCell="1" hidden="0" allowOverlap="1" wp14:anchorId="0CC07DDD" wp14:editId="4FA94F97">
                      <wp:simplePos x="0" y="0"/>
                      <wp:positionH relativeFrom="column">
                        <wp:posOffset>-71755</wp:posOffset>
                      </wp:positionH>
                      <wp:positionV relativeFrom="paragraph">
                        <wp:posOffset>9525</wp:posOffset>
                      </wp:positionV>
                      <wp:extent cx="1146810" cy="636270"/>
                      <wp:effectExtent l="0" t="0" r="15240" b="11430"/>
                      <wp:wrapNone/>
                      <wp:docPr id="9" name="Flecha izquierda y derecha 9"/>
                      <wp:cNvGraphicFramePr/>
                      <a:graphic xmlns:a="http://schemas.openxmlformats.org/drawingml/2006/main">
                        <a:graphicData uri="http://schemas.microsoft.com/office/word/2010/wordprocessingShape">
                          <wps:wsp>
                            <wps:cNvSpPr/>
                            <wps:spPr>
                              <a:xfrm>
                                <a:off x="0" y="0"/>
                                <a:ext cx="1146810" cy="636270"/>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0CC07DDD" id="Flecha izquierda y derecha 9" o:spid="_x0000_s1036" type="#_x0000_t69" style="position:absolute;left:0;text-align:left;margin-left:-5.65pt;margin-top:.75pt;width:90.3pt;height:50.1pt;z-index:251674624;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" adj="5992" fillcolor="#ead1dc" strokecolor="red">
                      <v:stroke startarrowwidth="narrow" startarrowlength="short" endarrowwidth="narrow" endarrowlength="short" joinstyle="round"/>
                      <v:textbox inset="2.53958mm,2.53958mm,2.53958mm,2.53958mm">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v:textbox>
                    </v:shape>
                  </w:pict>
                </mc:Fallback>
              </mc:AlternateContent>
            </w:r>
          </w:p>
        </w:tc>
        <w:tc>
          <w:tcPr>
            <w:tcW w:w="3402" w:type="dxa"/>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y Cultural de los Estados Unidos</w:t>
            </w:r>
          </w:p>
        </w:tc>
      </w:tr>
      <w:tr w:rsidR="00766B0C" w:rsidTr="00310704">
        <w:trPr>
          <w:trHeight w:val="793"/>
        </w:trPr>
        <w:tc>
          <w:tcPr>
            <w:tcW w:w="3402" w:type="dxa"/>
            <w:tcBorders>
              <w:bottom w:val="single" w:sz="4" w:space="0" w:color="000000"/>
            </w:tcBorders>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del Mundo Contemporáneo</w:t>
            </w:r>
          </w:p>
        </w:tc>
        <w:tc>
          <w:tcPr>
            <w:tcW w:w="1871" w:type="dxa"/>
            <w:tcBorders>
              <w:bottom w:val="single" w:sz="4" w:space="0" w:color="000000"/>
            </w:tcBorders>
            <w:vAlign w:val="center"/>
          </w:tcPr>
          <w:p w:rsidR="00766B0C" w:rsidRDefault="00007F6D">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76672" behindDoc="0" locked="0" layoutInCell="1" hidden="0" allowOverlap="1" wp14:anchorId="0CC07DDD" wp14:editId="4FA94F97">
                      <wp:simplePos x="0" y="0"/>
                      <wp:positionH relativeFrom="column">
                        <wp:posOffset>-62230</wp:posOffset>
                      </wp:positionH>
                      <wp:positionV relativeFrom="paragraph">
                        <wp:posOffset>118745</wp:posOffset>
                      </wp:positionV>
                      <wp:extent cx="1146810" cy="636270"/>
                      <wp:effectExtent l="0" t="0" r="15240" b="11430"/>
                      <wp:wrapNone/>
                      <wp:docPr id="10" name="Flecha izquierda y derecha 10"/>
                      <wp:cNvGraphicFramePr/>
                      <a:graphic xmlns:a="http://schemas.openxmlformats.org/drawingml/2006/main">
                        <a:graphicData uri="http://schemas.microsoft.com/office/word/2010/wordprocessingShape">
                          <wps:wsp>
                            <wps:cNvSpPr/>
                            <wps:spPr>
                              <a:xfrm>
                                <a:off x="0" y="0"/>
                                <a:ext cx="1146810" cy="636270"/>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0CC07DDD" id="Flecha izquierda y derecha 10" o:spid="_x0000_s1037" type="#_x0000_t69" style="position:absolute;left:0;text-align:left;margin-left:-4.9pt;margin-top:9.35pt;width:90.3pt;height:50.1pt;z-index:251676672;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" adj="5992" fillcolor="#ead1dc" strokecolor="red">
                      <v:stroke startarrowwidth="narrow" startarrowlength="short" endarrowwidth="narrow" endarrowlength="short" joinstyle="round"/>
                      <v:textbox inset="2.53958mm,2.53958mm,2.53958mm,2.53958mm">
                        <w:txbxContent>
                          <w:p w:rsidR="00007F6D" w:rsidRDefault="00007F6D" w:rsidP="00007F6D">
                            <w:pPr>
                              <w:spacing w:after="0" w:line="240" w:lineRule="auto"/>
                              <w:ind w:left="-142" w:right="-99"/>
                              <w:jc w:val="center"/>
                              <w:textDirection w:val="btLr"/>
                            </w:pPr>
                            <w:r>
                              <w:rPr>
                                <w:rFonts w:ascii="Times New Roman" w:eastAsia="Times New Roman" w:hAnsi="Times New Roman" w:cs="Times New Roman"/>
                                <w:b/>
                                <w:color w:val="FF0000"/>
                                <w:sz w:val="20"/>
                              </w:rPr>
                              <w:t>Con coloquio</w:t>
                            </w:r>
                            <w:r>
                              <w:rPr>
                                <w:rFonts w:ascii="Times New Roman" w:eastAsia="Times New Roman" w:hAnsi="Times New Roman" w:cs="Times New Roman"/>
                                <w:b/>
                                <w:color w:val="FF0000"/>
                                <w:sz w:val="28"/>
                              </w:rPr>
                              <w:t xml:space="preserve"> </w:t>
                            </w:r>
                          </w:p>
                        </w:txbxContent>
                      </v:textbox>
                    </v:shape>
                  </w:pict>
                </mc:Fallback>
              </mc:AlternateContent>
            </w:r>
          </w:p>
        </w:tc>
        <w:tc>
          <w:tcPr>
            <w:tcW w:w="3402" w:type="dxa"/>
            <w:tcBorders>
              <w:bottom w:val="single" w:sz="4" w:space="0" w:color="000000"/>
            </w:tcBorders>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Historia Social y Cultural Contemporánea </w:t>
            </w:r>
            <w:r>
              <w:rPr>
                <w:rFonts w:ascii="Times New Roman" w:eastAsia="Times New Roman" w:hAnsi="Times New Roman" w:cs="Times New Roman"/>
                <w:sz w:val="24"/>
                <w:szCs w:val="24"/>
              </w:rPr>
              <w:t>(Optativa- Profesorado de Educación Superior en Inglés)</w:t>
            </w:r>
          </w:p>
        </w:tc>
      </w:tr>
      <w:tr w:rsidR="00766B0C" w:rsidTr="00310704">
        <w:trPr>
          <w:trHeight w:val="793"/>
        </w:trPr>
        <w:tc>
          <w:tcPr>
            <w:tcW w:w="3402" w:type="dxa"/>
            <w:tcBorders>
              <w:bottom w:val="single" w:sz="4" w:space="0" w:color="auto"/>
            </w:tcBorders>
            <w:vAlign w:val="center"/>
          </w:tcPr>
          <w:p w:rsidR="00766B0C" w:rsidRDefault="006D5EB4">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Literatura Contemporánea de los Estados Unidos </w:t>
            </w:r>
            <w:r>
              <w:rPr>
                <w:rFonts w:ascii="Times New Roman" w:eastAsia="Times New Roman" w:hAnsi="Times New Roman" w:cs="Times New Roman"/>
                <w:sz w:val="24"/>
                <w:szCs w:val="24"/>
              </w:rPr>
              <w:t>(Traductor Literario y Audiovisual)</w:t>
            </w:r>
          </w:p>
        </w:tc>
        <w:tc>
          <w:tcPr>
            <w:tcW w:w="1871" w:type="dxa"/>
            <w:tcBorders>
              <w:bottom w:val="single" w:sz="4" w:space="0" w:color="auto"/>
            </w:tcBorders>
            <w:vAlign w:val="center"/>
          </w:tcPr>
          <w:p w:rsidR="00766B0C" w:rsidRDefault="006D5EB4">
            <w:pPr>
              <w:jc w:val="center"/>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64384" behindDoc="0" locked="0" layoutInCell="1" hidden="0" allowOverlap="1">
                      <wp:simplePos x="0" y="0"/>
                      <wp:positionH relativeFrom="column">
                        <wp:posOffset>-33655</wp:posOffset>
                      </wp:positionH>
                      <wp:positionV relativeFrom="paragraph">
                        <wp:posOffset>47625</wp:posOffset>
                      </wp:positionV>
                      <wp:extent cx="1194435" cy="691515"/>
                      <wp:effectExtent l="0" t="0" r="0" b="0"/>
                      <wp:wrapNone/>
                      <wp:docPr id="16" name="Flecha izquierda y derecha 16"/>
                      <wp:cNvGraphicFramePr/>
                      <a:graphic xmlns:a="http://schemas.openxmlformats.org/drawingml/2006/main">
                        <a:graphicData uri="http://schemas.microsoft.com/office/word/2010/wordprocessingShape">
                          <wps:wsp>
                            <wps:cNvSpPr/>
                            <wps:spPr>
                              <a:xfrm>
                                <a:off x="0" y="0"/>
                                <a:ext cx="1194435" cy="691515"/>
                              </a:xfrm>
                              <a:prstGeom prst="leftRightArrow">
                                <a:avLst>
                                  <a:gd name="adj1" fmla="val 50000"/>
                                  <a:gd name="adj2" fmla="val 50000"/>
                                </a:avLst>
                              </a:prstGeom>
                              <a:solidFill>
                                <a:srgbClr val="EAD1DC"/>
                              </a:solidFill>
                              <a:ln w="9525" cap="flat" cmpd="sng">
                                <a:solidFill>
                                  <a:srgbClr val="FF0000"/>
                                </a:solidFill>
                                <a:prstDash val="solid"/>
                                <a:round/>
                                <a:headEnd type="none" w="sm" len="sm"/>
                                <a:tailEnd type="none" w="sm" len="sm"/>
                              </a:ln>
                            </wps:spPr>
                            <wps:txbx>
                              <w:txbxContent>
                                <w:p w:rsidR="00766B0C" w:rsidRDefault="006D5EB4">
                                  <w:pPr>
                                    <w:spacing w:after="0" w:line="240" w:lineRule="auto"/>
                                    <w:jc w:val="center"/>
                                    <w:textDirection w:val="btLr"/>
                                  </w:pPr>
                                  <w:r>
                                    <w:rPr>
                                      <w:rFonts w:ascii="Times New Roman" w:eastAsia="Times New Roman" w:hAnsi="Times New Roman" w:cs="Times New Roman"/>
                                      <w:b/>
                                      <w:color w:val="FF0000"/>
                                      <w:sz w:val="20"/>
                                    </w:rPr>
                                    <w:t>Equiv</w:t>
                                  </w:r>
                                </w:p>
                                <w:p w:rsidR="00766B0C" w:rsidRDefault="006D5EB4">
                                  <w:pPr>
                                    <w:spacing w:after="0" w:line="240" w:lineRule="auto"/>
                                    <w:jc w:val="center"/>
                                    <w:textDirection w:val="btLr"/>
                                  </w:pPr>
                                  <w:r>
                                    <w:rPr>
                                      <w:rFonts w:ascii="Times New Roman" w:eastAsia="Times New Roman" w:hAnsi="Times New Roman" w:cs="Times New Roman"/>
                                      <w:b/>
                                      <w:color w:val="FF0000"/>
                                      <w:sz w:val="20"/>
                                    </w:rPr>
                                    <w:t xml:space="preserve"> Directa</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id="Flecha izquierda y derecha 16" o:spid="_x0000_s1038" type="#_x0000_t69" style="position:absolute;left:0;text-align:left;margin-left:-2.65pt;margin-top:3.75pt;width:94.05pt;height:54.45pt;z-index:251664384;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" adj="6253" fillcolor="#ead1dc" strokecolor="red">
                      <v:stroke startarrowwidth="narrow" startarrowlength="short" endarrowwidth="narrow" endarrowlength="short" joinstyle="round"/>
                      <v:textbox inset="2.53958mm,2.53958mm,2.53958mm,2.53958mm">
                        <w:txbxContent>
                          <w:p w:rsidR="00766B0C" w:rsidRDefault="006D5EB4">
                            <w:pPr>
                              <w:spacing w:after="0" w:line="240" w:lineRule="auto"/>
                              <w:jc w:val="center"/>
                              <w:textDirection w:val="btLr"/>
                            </w:pPr>
                            <w:proofErr w:type="spellStart"/>
                            <w:r>
                              <w:rPr>
                                <w:rFonts w:ascii="Times New Roman" w:eastAsia="Times New Roman" w:hAnsi="Times New Roman" w:cs="Times New Roman"/>
                                <w:b/>
                                <w:color w:val="FF0000"/>
                                <w:sz w:val="20"/>
                              </w:rPr>
                              <w:t>Equiv</w:t>
                            </w:r>
                            <w:proofErr w:type="spellEnd"/>
                          </w:p>
                          <w:p w:rsidR="00766B0C" w:rsidRDefault="006D5EB4">
                            <w:pPr>
                              <w:spacing w:after="0" w:line="240" w:lineRule="auto"/>
                              <w:jc w:val="center"/>
                              <w:textDirection w:val="btLr"/>
                            </w:pPr>
                            <w:r>
                              <w:rPr>
                                <w:rFonts w:ascii="Times New Roman" w:eastAsia="Times New Roman" w:hAnsi="Times New Roman" w:cs="Times New Roman"/>
                                <w:b/>
                                <w:color w:val="FF0000"/>
                                <w:sz w:val="20"/>
                              </w:rPr>
                              <w:t xml:space="preserve"> Directa</w:t>
                            </w:r>
                          </w:p>
                        </w:txbxContent>
                      </v:textbox>
                    </v:shape>
                  </w:pict>
                </mc:Fallback>
              </mc:AlternateContent>
            </w:r>
          </w:p>
        </w:tc>
        <w:tc>
          <w:tcPr>
            <w:tcW w:w="3402" w:type="dxa"/>
            <w:tcBorders>
              <w:bottom w:val="single" w:sz="4" w:space="0" w:color="auto"/>
            </w:tcBorders>
            <w:vAlign w:val="center"/>
          </w:tcPr>
          <w:p w:rsidR="00766B0C" w:rsidRDefault="006D5EB4">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Literatura de los Estados Unidos </w:t>
            </w:r>
            <w:r>
              <w:rPr>
                <w:rFonts w:ascii="Times New Roman" w:eastAsia="Times New Roman" w:hAnsi="Times New Roman" w:cs="Times New Roman"/>
                <w:sz w:val="24"/>
                <w:szCs w:val="24"/>
              </w:rPr>
              <w:t>(Optativa)</w:t>
            </w:r>
          </w:p>
          <w:p w:rsidR="00310704" w:rsidRDefault="00310704">
            <w:pPr>
              <w:jc w:val="both"/>
              <w:rPr>
                <w:rFonts w:ascii="Times New Roman" w:eastAsia="Times New Roman" w:hAnsi="Times New Roman" w:cs="Times New Roman"/>
                <w:i/>
                <w:sz w:val="24"/>
                <w:szCs w:val="24"/>
              </w:rPr>
            </w:pPr>
          </w:p>
        </w:tc>
      </w:tr>
      <w:tr w:rsidR="00310704" w:rsidTr="00310704">
        <w:trPr>
          <w:trHeight w:val="793"/>
        </w:trPr>
        <w:tc>
          <w:tcPr>
            <w:tcW w:w="8675" w:type="dxa"/>
            <w:gridSpan w:val="3"/>
            <w:tcBorders>
              <w:top w:val="single" w:sz="4" w:space="0" w:color="auto"/>
              <w:left w:val="nil"/>
              <w:bottom w:val="nil"/>
              <w:right w:val="nil"/>
            </w:tcBorders>
            <w:vAlign w:val="center"/>
          </w:tcPr>
          <w:p w:rsidR="00310704" w:rsidRDefault="00310704" w:rsidP="00310704">
            <w:pPr>
              <w:jc w:val="center"/>
              <w:rPr>
                <w:rFonts w:ascii="Times New Roman" w:eastAsia="Times New Roman" w:hAnsi="Times New Roman" w:cs="Times New Roman"/>
                <w:b/>
                <w:bCs/>
                <w:color w:val="000000"/>
                <w:sz w:val="24"/>
                <w:szCs w:val="24"/>
              </w:rPr>
            </w:pPr>
          </w:p>
          <w:p w:rsidR="00310704" w:rsidRPr="00310704" w:rsidRDefault="00310704" w:rsidP="00310704">
            <w:pPr>
              <w:jc w:val="center"/>
              <w:rPr>
                <w:rFonts w:ascii="Times New Roman" w:eastAsia="Times New Roman" w:hAnsi="Times New Roman" w:cs="Times New Roman"/>
                <w:sz w:val="24"/>
                <w:szCs w:val="24"/>
              </w:rPr>
            </w:pPr>
            <w:r w:rsidRPr="00310704">
              <w:rPr>
                <w:rFonts w:ascii="Times New Roman" w:eastAsia="Times New Roman" w:hAnsi="Times New Roman" w:cs="Times New Roman"/>
                <w:b/>
                <w:bCs/>
                <w:color w:val="000000"/>
                <w:sz w:val="24"/>
                <w:szCs w:val="24"/>
              </w:rPr>
              <w:t>Anexo 2: Cuadro Comparativo de Cursada y Cantidad de Horas Semanales de Materias entre TI y PI</w:t>
            </w:r>
          </w:p>
        </w:tc>
      </w:tr>
    </w:tbl>
    <w:tbl>
      <w:tblPr>
        <w:tblStyle w:val="a1"/>
        <w:tblpPr w:leftFromText="180" w:rightFromText="180" w:topFromText="180" w:bottomFromText="180" w:vertAnchor="text" w:horzAnchor="margin" w:tblpXSpec="center" w:tblpY="-27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89"/>
        <w:gridCol w:w="1218"/>
        <w:gridCol w:w="1218"/>
        <w:gridCol w:w="2589"/>
        <w:gridCol w:w="1218"/>
        <w:gridCol w:w="1218"/>
      </w:tblGrid>
      <w:tr w:rsidR="00007F6D" w:rsidTr="00310704">
        <w:tc>
          <w:tcPr>
            <w:tcW w:w="2500" w:type="pct"/>
            <w:gridSpan w:val="3"/>
            <w:tcBorders>
              <w:top w:val="single" w:sz="12" w:space="0" w:color="000000"/>
              <w:left w:val="single" w:sz="12" w:space="0" w:color="000000"/>
              <w:bottom w:val="single" w:sz="8" w:space="0" w:color="000000"/>
              <w:right w:val="single" w:sz="12" w:space="0" w:color="000000"/>
            </w:tcBorders>
            <w:shd w:val="clear" w:color="auto" w:fill="3399FF"/>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TI</w:t>
            </w:r>
          </w:p>
        </w:tc>
        <w:tc>
          <w:tcPr>
            <w:tcW w:w="2500" w:type="pct"/>
            <w:gridSpan w:val="3"/>
            <w:tcBorders>
              <w:top w:val="single" w:sz="12" w:space="0" w:color="000000"/>
              <w:left w:val="single" w:sz="8" w:space="0" w:color="000000"/>
              <w:bottom w:val="single" w:sz="8" w:space="0" w:color="000000"/>
              <w:right w:val="single" w:sz="12" w:space="0" w:color="000000"/>
            </w:tcBorders>
            <w:shd w:val="clear" w:color="auto" w:fill="3399FF"/>
            <w:vAlign w:val="center"/>
          </w:tcPr>
          <w:p w:rsidR="00310704" w:rsidRDefault="00007F6D" w:rsidP="0031070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PI</w:t>
            </w:r>
          </w:p>
        </w:tc>
      </w:tr>
      <w:tr w:rsidR="00007F6D" w:rsidTr="00310704">
        <w:trPr>
          <w:trHeight w:val="850"/>
        </w:trPr>
        <w:tc>
          <w:tcPr>
            <w:tcW w:w="1288" w:type="pct"/>
            <w:tcBorders>
              <w:top w:val="single" w:sz="8" w:space="0" w:color="000000"/>
              <w:left w:val="single" w:sz="12"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Materia</w:t>
            </w:r>
          </w:p>
        </w:tc>
        <w:tc>
          <w:tcPr>
            <w:tcW w:w="606" w:type="pct"/>
            <w:tcBorders>
              <w:top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Curs.</w:t>
            </w:r>
          </w:p>
        </w:tc>
        <w:tc>
          <w:tcPr>
            <w:tcW w:w="606" w:type="pct"/>
            <w:tcBorders>
              <w:top w:val="single" w:sz="8" w:space="0" w:color="000000"/>
              <w:bottom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Hs / Sem</w:t>
            </w:r>
          </w:p>
        </w:tc>
        <w:tc>
          <w:tcPr>
            <w:tcW w:w="1288" w:type="pct"/>
            <w:tcBorders>
              <w:top w:val="single" w:sz="8" w:space="0" w:color="000000"/>
              <w:left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Materia</w:t>
            </w:r>
          </w:p>
        </w:tc>
        <w:tc>
          <w:tcPr>
            <w:tcW w:w="606" w:type="pct"/>
            <w:tcBorders>
              <w:top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Curs.</w:t>
            </w:r>
          </w:p>
        </w:tc>
        <w:tc>
          <w:tcPr>
            <w:tcW w:w="606" w:type="pct"/>
            <w:tcBorders>
              <w:top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Hs / Sem</w:t>
            </w:r>
          </w:p>
        </w:tc>
      </w:tr>
      <w:tr w:rsidR="00007F6D" w:rsidTr="00310704">
        <w:tc>
          <w:tcPr>
            <w:tcW w:w="5000" w:type="pct"/>
            <w:gridSpan w:val="6"/>
            <w:tcBorders>
              <w:top w:val="single" w:sz="8" w:space="0" w:color="000000"/>
              <w:left w:val="single" w:sz="12" w:space="0" w:color="000000"/>
              <w:bottom w:val="single" w:sz="8" w:space="0" w:color="000000"/>
              <w:right w:val="single" w:sz="12" w:space="0" w:color="000000"/>
            </w:tcBorders>
            <w:vAlign w:val="center"/>
          </w:tcPr>
          <w:p w:rsidR="00007F6D" w:rsidRDefault="00007F6D" w:rsidP="00007F6D">
            <w:pPr>
              <w:jc w:val="center"/>
              <w:rPr>
                <w:rFonts w:ascii="Times New Roman" w:eastAsia="Times New Roman" w:hAnsi="Times New Roman" w:cs="Times New Roman"/>
                <w:sz w:val="8"/>
                <w:szCs w:val="8"/>
              </w:rPr>
            </w:pPr>
          </w:p>
        </w:tc>
      </w:tr>
      <w:tr w:rsidR="00007F6D" w:rsidTr="00310704">
        <w:trPr>
          <w:trHeight w:val="850"/>
        </w:trPr>
        <w:tc>
          <w:tcPr>
            <w:tcW w:w="5000" w:type="pct"/>
            <w:gridSpan w:val="6"/>
            <w:tcBorders>
              <w:top w:val="single" w:sz="8" w:space="0" w:color="000000"/>
              <w:left w:val="single" w:sz="12" w:space="0" w:color="000000"/>
              <w:bottom w:val="single" w:sz="8" w:space="0" w:color="000000"/>
              <w:right w:val="single" w:sz="12" w:space="0" w:color="000000"/>
            </w:tcBorders>
            <w:shd w:val="clear" w:color="auto" w:fill="CCECFF"/>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Bloque: Lengua</w:t>
            </w:r>
          </w:p>
        </w:tc>
      </w:tr>
      <w:tr w:rsidR="00007F6D" w:rsidTr="00310704">
        <w:trPr>
          <w:trHeight w:val="849"/>
        </w:trPr>
        <w:tc>
          <w:tcPr>
            <w:tcW w:w="1288" w:type="pct"/>
            <w:tcBorders>
              <w:top w:val="single" w:sz="8" w:space="0" w:color="000000"/>
              <w:left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top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88" w:type="pct"/>
            <w:vMerge w:val="restart"/>
            <w:tcBorders>
              <w:top w:val="single" w:sz="8" w:space="0" w:color="000000"/>
              <w:left w:val="single" w:sz="8" w:space="0" w:color="000000"/>
              <w:bottom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III</w:t>
            </w:r>
          </w:p>
        </w:tc>
        <w:tc>
          <w:tcPr>
            <w:tcW w:w="606" w:type="pct"/>
            <w:vMerge w:val="restart"/>
            <w:tcBorders>
              <w:top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606" w:type="pct"/>
            <w:vMerge w:val="restart"/>
            <w:tcBorders>
              <w:top w:val="single" w:sz="8" w:space="0" w:color="000000"/>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007F6D" w:rsidTr="00310704">
        <w:trPr>
          <w:trHeight w:val="849"/>
        </w:trPr>
        <w:tc>
          <w:tcPr>
            <w:tcW w:w="1288" w:type="pct"/>
            <w:tcBorders>
              <w:left w:val="single" w:sz="12" w:space="0" w:color="000000"/>
              <w:bottom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VI</w:t>
            </w:r>
          </w:p>
        </w:tc>
        <w:tc>
          <w:tcPr>
            <w:tcW w:w="606" w:type="pct"/>
            <w:tcBorders>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bottom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88" w:type="pct"/>
            <w:vMerge/>
            <w:tcBorders>
              <w:top w:val="single" w:sz="8" w:space="0" w:color="000000"/>
              <w:left w:val="single" w:sz="8" w:space="0" w:color="000000"/>
              <w:bottom w:val="single" w:sz="8" w:space="0" w:color="000000"/>
            </w:tcBorders>
            <w:vAlign w:val="center"/>
          </w:tcPr>
          <w:p w:rsidR="00007F6D" w:rsidRDefault="00007F6D" w:rsidP="00007F6D">
            <w:pPr>
              <w:rPr>
                <w:rFonts w:ascii="Times New Roman" w:eastAsia="Times New Roman" w:hAnsi="Times New Roman" w:cs="Times New Roman"/>
                <w:sz w:val="24"/>
                <w:szCs w:val="24"/>
              </w:rPr>
            </w:pPr>
          </w:p>
        </w:tc>
        <w:tc>
          <w:tcPr>
            <w:tcW w:w="606" w:type="pct"/>
            <w:vMerge/>
            <w:tcBorders>
              <w:top w:val="single" w:sz="8" w:space="0" w:color="000000"/>
              <w:bottom w:val="single" w:sz="8" w:space="0" w:color="000000"/>
            </w:tcBorders>
            <w:vAlign w:val="center"/>
          </w:tcPr>
          <w:p w:rsidR="00007F6D" w:rsidRDefault="00007F6D" w:rsidP="00007F6D">
            <w:pPr>
              <w:rPr>
                <w:rFonts w:ascii="Times New Roman" w:eastAsia="Times New Roman" w:hAnsi="Times New Roman" w:cs="Times New Roman"/>
                <w:sz w:val="24"/>
                <w:szCs w:val="24"/>
              </w:rPr>
            </w:pPr>
          </w:p>
        </w:tc>
        <w:tc>
          <w:tcPr>
            <w:tcW w:w="606" w:type="pct"/>
            <w:vMerge/>
            <w:tcBorders>
              <w:top w:val="single" w:sz="8" w:space="0" w:color="000000"/>
              <w:bottom w:val="single" w:sz="8" w:space="0" w:color="000000"/>
            </w:tcBorders>
            <w:vAlign w:val="center"/>
          </w:tcPr>
          <w:p w:rsidR="00007F6D" w:rsidRDefault="00007F6D" w:rsidP="00007F6D">
            <w:pPr>
              <w:rPr>
                <w:rFonts w:ascii="Times New Roman" w:eastAsia="Times New Roman" w:hAnsi="Times New Roman" w:cs="Times New Roman"/>
                <w:sz w:val="24"/>
                <w:szCs w:val="24"/>
              </w:rPr>
            </w:pPr>
          </w:p>
        </w:tc>
      </w:tr>
      <w:tr w:rsidR="00007F6D" w:rsidTr="00310704">
        <w:tc>
          <w:tcPr>
            <w:tcW w:w="5000" w:type="pct"/>
            <w:gridSpan w:val="6"/>
            <w:tcBorders>
              <w:top w:val="single" w:sz="8" w:space="0" w:color="000000"/>
              <w:left w:val="single" w:sz="12" w:space="0" w:color="000000"/>
              <w:bottom w:val="single" w:sz="8" w:space="0" w:color="000000"/>
              <w:right w:val="single" w:sz="12" w:space="0" w:color="000000"/>
            </w:tcBorders>
            <w:vAlign w:val="center"/>
          </w:tcPr>
          <w:p w:rsidR="00007F6D" w:rsidRDefault="00007F6D" w:rsidP="00007F6D">
            <w:pPr>
              <w:jc w:val="center"/>
              <w:rPr>
                <w:rFonts w:ascii="Times New Roman" w:eastAsia="Times New Roman" w:hAnsi="Times New Roman" w:cs="Times New Roman"/>
                <w:sz w:val="8"/>
                <w:szCs w:val="8"/>
              </w:rPr>
            </w:pPr>
          </w:p>
        </w:tc>
      </w:tr>
      <w:tr w:rsidR="00007F6D" w:rsidTr="00310704">
        <w:trPr>
          <w:trHeight w:val="850"/>
        </w:trPr>
        <w:tc>
          <w:tcPr>
            <w:tcW w:w="5000" w:type="pct"/>
            <w:gridSpan w:val="6"/>
            <w:tcBorders>
              <w:top w:val="single" w:sz="8" w:space="0" w:color="000000"/>
              <w:left w:val="single" w:sz="12" w:space="0" w:color="000000"/>
              <w:bottom w:val="single" w:sz="8" w:space="0" w:color="000000"/>
              <w:right w:val="single" w:sz="12" w:space="0" w:color="000000"/>
            </w:tcBorders>
            <w:shd w:val="clear" w:color="auto" w:fill="CCECFF"/>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Bloque: Lingüística</w:t>
            </w:r>
          </w:p>
        </w:tc>
      </w:tr>
      <w:tr w:rsidR="00007F6D" w:rsidTr="00310704">
        <w:tc>
          <w:tcPr>
            <w:tcW w:w="1288" w:type="pct"/>
            <w:tcBorders>
              <w:top w:val="single" w:sz="8" w:space="0" w:color="000000"/>
              <w:left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Lingüística Aplicada a la Traducción</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top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88" w:type="pct"/>
            <w:tcBorders>
              <w:top w:val="single" w:sz="8" w:space="0" w:color="000000"/>
              <w:left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Introducción a las Ciencias del Lenguaje</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07F6D" w:rsidTr="00310704">
        <w:tc>
          <w:tcPr>
            <w:tcW w:w="1288" w:type="pct"/>
            <w:tcBorders>
              <w:left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Comparativos del Inglés y el Español</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88" w:type="pct"/>
            <w:tcBorders>
              <w:left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Contrastivos Inglés-Español</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07F6D" w:rsidTr="00310704">
        <w:trPr>
          <w:trHeight w:val="849"/>
        </w:trPr>
        <w:tc>
          <w:tcPr>
            <w:tcW w:w="1288" w:type="pct"/>
            <w:tcBorders>
              <w:left w:val="single" w:sz="12" w:space="0" w:color="000000"/>
              <w:bottom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tc>
        <w:tc>
          <w:tcPr>
            <w:tcW w:w="606" w:type="pct"/>
            <w:tcBorders>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bottom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88" w:type="pct"/>
            <w:tcBorders>
              <w:left w:val="single" w:sz="8" w:space="0" w:color="000000"/>
              <w:bottom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tc>
        <w:tc>
          <w:tcPr>
            <w:tcW w:w="606" w:type="pct"/>
            <w:tcBorders>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bottom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007F6D" w:rsidTr="00310704">
        <w:trPr>
          <w:trHeight w:val="57"/>
        </w:trPr>
        <w:tc>
          <w:tcPr>
            <w:tcW w:w="5000" w:type="pct"/>
            <w:gridSpan w:val="6"/>
            <w:tcBorders>
              <w:top w:val="single" w:sz="8" w:space="0" w:color="000000"/>
              <w:left w:val="single" w:sz="12" w:space="0" w:color="000000"/>
              <w:bottom w:val="single" w:sz="8" w:space="0" w:color="000000"/>
              <w:right w:val="single" w:sz="12" w:space="0" w:color="000000"/>
            </w:tcBorders>
            <w:vAlign w:val="center"/>
          </w:tcPr>
          <w:p w:rsidR="00007F6D" w:rsidRDefault="00007F6D" w:rsidP="00007F6D">
            <w:pPr>
              <w:jc w:val="center"/>
              <w:rPr>
                <w:rFonts w:ascii="Times New Roman" w:eastAsia="Times New Roman" w:hAnsi="Times New Roman" w:cs="Times New Roman"/>
                <w:sz w:val="8"/>
                <w:szCs w:val="8"/>
              </w:rPr>
            </w:pPr>
          </w:p>
        </w:tc>
      </w:tr>
      <w:tr w:rsidR="00007F6D" w:rsidTr="00310704">
        <w:trPr>
          <w:trHeight w:val="850"/>
        </w:trPr>
        <w:tc>
          <w:tcPr>
            <w:tcW w:w="5000" w:type="pct"/>
            <w:gridSpan w:val="6"/>
            <w:tcBorders>
              <w:top w:val="single" w:sz="8" w:space="0" w:color="000000"/>
              <w:left w:val="single" w:sz="12" w:space="0" w:color="000000"/>
              <w:bottom w:val="single" w:sz="8" w:space="0" w:color="000000"/>
              <w:right w:val="single" w:sz="12" w:space="0" w:color="000000"/>
            </w:tcBorders>
            <w:shd w:val="clear" w:color="auto" w:fill="CCECFF"/>
            <w:vAlign w:val="center"/>
          </w:tcPr>
          <w:p w:rsidR="00007F6D" w:rsidRDefault="00007F6D" w:rsidP="00007F6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Bloque: Estudios Culturales</w:t>
            </w:r>
          </w:p>
        </w:tc>
      </w:tr>
      <w:tr w:rsidR="00007F6D" w:rsidTr="00310704">
        <w:tc>
          <w:tcPr>
            <w:tcW w:w="1288" w:type="pct"/>
            <w:tcBorders>
              <w:top w:val="single" w:sz="8" w:space="0" w:color="000000"/>
              <w:left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y Cultura Contemporánea de los Estados Unidos</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top w:val="single" w:sz="8"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88" w:type="pct"/>
            <w:tcBorders>
              <w:top w:val="single" w:sz="8" w:space="0" w:color="000000"/>
              <w:left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y Cultural de los Estados Unidos</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top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007F6D" w:rsidTr="00310704">
        <w:tc>
          <w:tcPr>
            <w:tcW w:w="1288" w:type="pct"/>
            <w:tcBorders>
              <w:left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del Mundo Contemporáneo</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88" w:type="pct"/>
            <w:tcBorders>
              <w:left w:val="single" w:sz="8"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Historia Social y Cultural Contemporánea </w:t>
            </w:r>
            <w:r>
              <w:rPr>
                <w:rFonts w:ascii="Times New Roman" w:eastAsia="Times New Roman" w:hAnsi="Times New Roman" w:cs="Times New Roman"/>
                <w:sz w:val="24"/>
                <w:szCs w:val="24"/>
              </w:rPr>
              <w:t>(Optativa- Profesorado de Educación Superior en Inglés)</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07F6D" w:rsidTr="00310704">
        <w:tc>
          <w:tcPr>
            <w:tcW w:w="1288" w:type="pct"/>
            <w:tcBorders>
              <w:left w:val="single" w:sz="12" w:space="0" w:color="000000"/>
              <w:bottom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Literatura Contemporánea de los Estados Unidos </w:t>
            </w:r>
            <w:r>
              <w:rPr>
                <w:rFonts w:ascii="Times New Roman" w:eastAsia="Times New Roman" w:hAnsi="Times New Roman" w:cs="Times New Roman"/>
                <w:sz w:val="24"/>
                <w:szCs w:val="24"/>
              </w:rPr>
              <w:t>(Traductor Literario y Audiovisual)</w:t>
            </w:r>
          </w:p>
        </w:tc>
        <w:tc>
          <w:tcPr>
            <w:tcW w:w="606" w:type="pct"/>
            <w:tcBorders>
              <w:bottom w:val="single" w:sz="12"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bottom w:val="single" w:sz="12" w:space="0" w:color="000000"/>
              <w:right w:val="single" w:sz="8"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88" w:type="pct"/>
            <w:tcBorders>
              <w:left w:val="single" w:sz="8" w:space="0" w:color="000000"/>
              <w:bottom w:val="single" w:sz="12" w:space="0" w:color="000000"/>
            </w:tcBorders>
            <w:vAlign w:val="center"/>
          </w:tcPr>
          <w:p w:rsidR="00007F6D" w:rsidRDefault="00007F6D" w:rsidP="00007F6D">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Literatura de los Estados Unidos </w:t>
            </w:r>
            <w:r>
              <w:rPr>
                <w:rFonts w:ascii="Times New Roman" w:eastAsia="Times New Roman" w:hAnsi="Times New Roman" w:cs="Times New Roman"/>
                <w:sz w:val="24"/>
                <w:szCs w:val="24"/>
              </w:rPr>
              <w:t>(Optativa)</w:t>
            </w:r>
          </w:p>
        </w:tc>
        <w:tc>
          <w:tcPr>
            <w:tcW w:w="606" w:type="pct"/>
            <w:tcBorders>
              <w:bottom w:val="single" w:sz="12"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606" w:type="pct"/>
            <w:tcBorders>
              <w:bottom w:val="single" w:sz="12" w:space="0" w:color="000000"/>
            </w:tcBorders>
            <w:vAlign w:val="center"/>
          </w:tcPr>
          <w:p w:rsidR="00007F6D" w:rsidRDefault="00007F6D" w:rsidP="00007F6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rsidR="00766B0C" w:rsidRDefault="00766B0C">
      <w:pPr>
        <w:jc w:val="both"/>
        <w:rPr>
          <w:rFonts w:ascii="Times New Roman" w:eastAsia="Times New Roman" w:hAnsi="Times New Roman" w:cs="Times New Roman"/>
          <w:b/>
          <w:sz w:val="24"/>
          <w:szCs w:val="24"/>
        </w:rPr>
      </w:pPr>
    </w:p>
    <w:p w:rsidR="00766B0C" w:rsidRDefault="006D5EB4">
      <w:pPr>
        <w:jc w:val="center"/>
        <w:rPr>
          <w:rFonts w:ascii="Times New Roman" w:eastAsia="Times New Roman" w:hAnsi="Times New Roman" w:cs="Times New Roman"/>
          <w:b/>
          <w:sz w:val="24"/>
          <w:szCs w:val="24"/>
        </w:rPr>
      </w:pPr>
      <w:bookmarkStart w:id="1" w:name="_heading=h.f2ai1ntlyvef" w:colFirst="0" w:colLast="0"/>
      <w:bookmarkEnd w:id="1"/>
      <w:r>
        <w:rPr>
          <w:rFonts w:ascii="Times New Roman" w:eastAsia="Times New Roman" w:hAnsi="Times New Roman" w:cs="Times New Roman"/>
          <w:b/>
          <w:sz w:val="24"/>
          <w:szCs w:val="24"/>
        </w:rPr>
        <w:t>Anexo 3: Cuadro Comparativo de Contenidos a Evaluar en los Coloquios de Materias entre TI y PI</w:t>
      </w:r>
    </w:p>
    <w:p w:rsidR="00766B0C" w:rsidRDefault="00766B0C">
      <w:pPr>
        <w:spacing w:after="0"/>
        <w:rPr>
          <w:rFonts w:ascii="Times New Roman" w:eastAsia="Times New Roman" w:hAnsi="Times New Roman" w:cs="Times New Roman"/>
          <w:sz w:val="24"/>
          <w:szCs w:val="24"/>
        </w:rPr>
      </w:pPr>
    </w:p>
    <w:tbl>
      <w:tblPr>
        <w:tblStyle w:val="a2"/>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766B0C">
        <w:trPr>
          <w:trHeight w:val="440"/>
          <w:jc w:val="center"/>
        </w:trPr>
        <w:tc>
          <w:tcPr>
            <w:tcW w:w="10000" w:type="dxa"/>
            <w:gridSpan w:val="2"/>
            <w:shd w:val="clear" w:color="auto" w:fill="4A86E8"/>
            <w:tcMar>
              <w:top w:w="100" w:type="dxa"/>
              <w:left w:w="100" w:type="dxa"/>
              <w:bottom w:w="100" w:type="dxa"/>
              <w:right w:w="100" w:type="dxa"/>
            </w:tcMar>
          </w:tcPr>
          <w:p w:rsidR="00766B0C" w:rsidRDefault="006D5EB4">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Contenidos a Evaluar en Coloquio</w:t>
            </w:r>
          </w:p>
        </w:tc>
      </w:tr>
      <w:tr w:rsidR="00766B0C">
        <w:trPr>
          <w:jc w:val="center"/>
        </w:trPr>
        <w:tc>
          <w:tcPr>
            <w:tcW w:w="5000" w:type="dxa"/>
            <w:shd w:val="clear" w:color="auto" w:fill="4A86E8"/>
            <w:tcMar>
              <w:top w:w="100" w:type="dxa"/>
              <w:left w:w="100" w:type="dxa"/>
              <w:bottom w:w="100" w:type="dxa"/>
              <w:right w:w="100" w:type="dxa"/>
            </w:tcMar>
          </w:tcPr>
          <w:p w:rsidR="00766B0C" w:rsidRDefault="006D5EB4">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TI</w:t>
            </w:r>
          </w:p>
        </w:tc>
        <w:tc>
          <w:tcPr>
            <w:tcW w:w="5000" w:type="dxa"/>
            <w:shd w:val="clear" w:color="auto" w:fill="4A86E8"/>
            <w:tcMar>
              <w:top w:w="100" w:type="dxa"/>
              <w:left w:w="100" w:type="dxa"/>
              <w:bottom w:w="100" w:type="dxa"/>
              <w:right w:w="100" w:type="dxa"/>
            </w:tcMar>
          </w:tcPr>
          <w:p w:rsidR="00766B0C" w:rsidRDefault="006D5EB4">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PI</w:t>
            </w:r>
          </w:p>
        </w:tc>
      </w:tr>
      <w:tr w:rsidR="00766B0C">
        <w:trPr>
          <w:jc w:val="center"/>
        </w:trPr>
        <w:tc>
          <w:tcPr>
            <w:tcW w:w="5000" w:type="dxa"/>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24"/>
                <w:szCs w:val="24"/>
              </w:rPr>
            </w:pPr>
          </w:p>
        </w:tc>
        <w:tc>
          <w:tcPr>
            <w:tcW w:w="5000" w:type="dxa"/>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24"/>
                <w:szCs w:val="24"/>
              </w:rPr>
            </w:pPr>
          </w:p>
        </w:tc>
      </w:tr>
      <w:tr w:rsidR="00766B0C">
        <w:trPr>
          <w:trHeight w:val="480"/>
          <w:jc w:val="center"/>
        </w:trPr>
        <w:tc>
          <w:tcPr>
            <w:tcW w:w="10000" w:type="dxa"/>
            <w:gridSpan w:val="2"/>
            <w:shd w:val="clear" w:color="auto" w:fill="A4C2F4"/>
            <w:tcMar>
              <w:top w:w="100" w:type="dxa"/>
              <w:left w:w="100" w:type="dxa"/>
              <w:bottom w:w="100" w:type="dxa"/>
              <w:right w:w="100" w:type="dxa"/>
            </w:tcMa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Bloque: Lengua</w:t>
            </w:r>
          </w:p>
        </w:tc>
      </w:tr>
      <w:tr w:rsidR="00766B0C">
        <w:trPr>
          <w:jc w:val="center"/>
        </w:trPr>
        <w:tc>
          <w:tcPr>
            <w:tcW w:w="5000" w:type="dxa"/>
            <w:tcBorders>
              <w:top w:val="single" w:sz="8" w:space="0" w:color="000000"/>
              <w:left w:val="single" w:sz="12"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w:t>
            </w:r>
          </w:p>
          <w:p w:rsidR="00766B0C" w:rsidRDefault="006D5EB4">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(6 horas)</w:t>
            </w:r>
          </w:p>
          <w:p w:rsidR="00766B0C" w:rsidRDefault="00766B0C">
            <w:pPr>
              <w:rPr>
                <w:rFonts w:ascii="Times New Roman" w:eastAsia="Times New Roman" w:hAnsi="Times New Roman" w:cs="Times New Roman"/>
                <w:i/>
                <w:sz w:val="24"/>
                <w:szCs w:val="24"/>
              </w:rPr>
            </w:pPr>
          </w:p>
        </w:tc>
        <w:tc>
          <w:tcPr>
            <w:tcW w:w="5000" w:type="dxa"/>
            <w:vMerge w:val="restart"/>
            <w:tcBorders>
              <w:top w:val="single" w:sz="8" w:space="0" w:color="000000"/>
              <w:left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III (6 horas)</w:t>
            </w:r>
          </w:p>
          <w:p w:rsidR="00766B0C" w:rsidRDefault="00766B0C">
            <w:pPr>
              <w:jc w:val="both"/>
              <w:rPr>
                <w:rFonts w:ascii="Times New Roman" w:eastAsia="Times New Roman" w:hAnsi="Times New Roman" w:cs="Times New Roman"/>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Análisis del desarrollo de la interlengua:</w:t>
            </w:r>
            <w:r>
              <w:rPr>
                <w:rFonts w:ascii="Times New Roman" w:eastAsia="Times New Roman" w:hAnsi="Times New Roman" w:cs="Times New Roman"/>
                <w:sz w:val="24"/>
                <w:szCs w:val="24"/>
              </w:rPr>
              <w:t xml:space="preserve"> Corrección de estilo. Identificación y corrección de faltas y fosilizaciones.</w:t>
            </w:r>
          </w:p>
          <w:p w:rsidR="00766B0C" w:rsidRDefault="00766B0C">
            <w:pPr>
              <w:jc w:val="both"/>
              <w:rPr>
                <w:rFonts w:ascii="Times New Roman" w:eastAsia="Times New Roman" w:hAnsi="Times New Roman" w:cs="Times New Roman"/>
                <w:sz w:val="24"/>
                <w:szCs w:val="24"/>
              </w:rPr>
            </w:pPr>
          </w:p>
        </w:tc>
      </w:tr>
      <w:tr w:rsidR="00766B0C">
        <w:trPr>
          <w:jc w:val="center"/>
        </w:trPr>
        <w:tc>
          <w:tcPr>
            <w:tcW w:w="5000" w:type="dxa"/>
            <w:tcBorders>
              <w:left w:val="single" w:sz="12" w:space="0" w:color="000000"/>
              <w:bottom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Lengua Inglesa VI</w:t>
            </w:r>
          </w:p>
          <w:p w:rsidR="00766B0C" w:rsidRDefault="006D5EB4">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(6 horas)</w:t>
            </w:r>
          </w:p>
          <w:p w:rsidR="00766B0C" w:rsidRDefault="00766B0C">
            <w:pPr>
              <w:rPr>
                <w:rFonts w:ascii="Times New Roman" w:eastAsia="Times New Roman" w:hAnsi="Times New Roman" w:cs="Times New Roman"/>
                <w:sz w:val="24"/>
                <w:szCs w:val="24"/>
              </w:rPr>
            </w:pPr>
          </w:p>
        </w:tc>
        <w:tc>
          <w:tcPr>
            <w:tcW w:w="5000" w:type="dxa"/>
            <w:vMerge/>
            <w:tcBorders>
              <w:top w:val="single" w:sz="8" w:space="0" w:color="000000"/>
              <w:left w:val="single" w:sz="8" w:space="0" w:color="000000"/>
            </w:tcBorders>
            <w:vAlign w:val="center"/>
          </w:tcPr>
          <w:p w:rsidR="00766B0C" w:rsidRDefault="00766B0C">
            <w:pPr>
              <w:pBdr>
                <w:top w:val="nil"/>
                <w:left w:val="nil"/>
                <w:bottom w:val="nil"/>
                <w:right w:val="nil"/>
                <w:between w:val="nil"/>
              </w:pBdr>
              <w:rPr>
                <w:rFonts w:ascii="Times New Roman" w:eastAsia="Times New Roman" w:hAnsi="Times New Roman" w:cs="Times New Roman"/>
                <w:sz w:val="24"/>
                <w:szCs w:val="24"/>
              </w:rPr>
            </w:pPr>
          </w:p>
        </w:tc>
      </w:tr>
      <w:tr w:rsidR="00766B0C">
        <w:trPr>
          <w:jc w:val="center"/>
        </w:trPr>
        <w:tc>
          <w:tcPr>
            <w:tcW w:w="10000" w:type="dxa"/>
            <w:gridSpan w:val="2"/>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8"/>
                <w:szCs w:val="8"/>
              </w:rPr>
            </w:pPr>
          </w:p>
        </w:tc>
      </w:tr>
      <w:tr w:rsidR="00766B0C">
        <w:trPr>
          <w:jc w:val="center"/>
        </w:trPr>
        <w:tc>
          <w:tcPr>
            <w:tcW w:w="10000" w:type="dxa"/>
            <w:gridSpan w:val="2"/>
            <w:shd w:val="clear" w:color="auto" w:fill="A4C2F4"/>
            <w:tcMar>
              <w:top w:w="100" w:type="dxa"/>
              <w:left w:w="100" w:type="dxa"/>
              <w:bottom w:w="100" w:type="dxa"/>
              <w:right w:w="100" w:type="dxa"/>
            </w:tcMa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Bloque: Lingüística</w:t>
            </w:r>
          </w:p>
        </w:tc>
      </w:tr>
      <w:tr w:rsidR="00766B0C">
        <w:trPr>
          <w:jc w:val="center"/>
        </w:trPr>
        <w:tc>
          <w:tcPr>
            <w:tcW w:w="5000" w:type="dxa"/>
            <w:tcBorders>
              <w:top w:val="single" w:sz="8" w:space="0" w:color="000000"/>
              <w:left w:val="single" w:sz="12"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Lingüística Aplicada a la Traducción</w:t>
            </w:r>
          </w:p>
          <w:p w:rsidR="00766B0C" w:rsidRDefault="00766B0C">
            <w:pPr>
              <w:rPr>
                <w:rFonts w:ascii="Times New Roman" w:eastAsia="Times New Roman" w:hAnsi="Times New Roman" w:cs="Times New Roman"/>
                <w:i/>
                <w:sz w:val="24"/>
                <w:szCs w:val="24"/>
              </w:rPr>
            </w:pPr>
          </w:p>
          <w:p w:rsidR="00766B0C" w:rsidRDefault="006D5EB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Lingüística y traducción: corrientes de pensamiento lingüístico y estudios de traducción: normativa y conocimiento lingüístico.</w:t>
            </w:r>
          </w:p>
          <w:p w:rsidR="00766B0C" w:rsidRDefault="00766B0C">
            <w:pPr>
              <w:rPr>
                <w:rFonts w:ascii="Times New Roman" w:eastAsia="Times New Roman" w:hAnsi="Times New Roman" w:cs="Times New Roman"/>
                <w:i/>
                <w:sz w:val="24"/>
                <w:szCs w:val="24"/>
              </w:rPr>
            </w:pPr>
          </w:p>
        </w:tc>
        <w:tc>
          <w:tcPr>
            <w:tcW w:w="5000" w:type="dxa"/>
            <w:tcBorders>
              <w:left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Introducción a las Ciencias del Lenguaje</w:t>
            </w:r>
          </w:p>
          <w:p w:rsidR="00766B0C" w:rsidRDefault="00766B0C">
            <w:pPr>
              <w:jc w:val="both"/>
              <w:rPr>
                <w:rFonts w:ascii="Times New Roman" w:eastAsia="Times New Roman" w:hAnsi="Times New Roman" w:cs="Times New Roman"/>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Contribuciones de las ciencias del lenguaje a la enseñanza de las lenguas extranjeras</w:t>
            </w:r>
            <w:r>
              <w:rPr>
                <w:rFonts w:ascii="Times New Roman" w:eastAsia="Times New Roman" w:hAnsi="Times New Roman" w:cs="Times New Roman"/>
                <w:sz w:val="24"/>
                <w:szCs w:val="24"/>
              </w:rPr>
              <w:t>. Teorías de la adquisición de la primera lengua. Teorías de la adquisición de una lengua extranjera. Relación entre teorías lingüísticas y el campo de la didáctica de lenguas extranjeras.</w:t>
            </w:r>
          </w:p>
          <w:p w:rsidR="00766B0C" w:rsidRDefault="00766B0C">
            <w:pPr>
              <w:jc w:val="both"/>
              <w:rPr>
                <w:rFonts w:ascii="Times New Roman" w:eastAsia="Times New Roman" w:hAnsi="Times New Roman" w:cs="Times New Roman"/>
                <w:sz w:val="24"/>
                <w:szCs w:val="24"/>
              </w:rPr>
            </w:pPr>
          </w:p>
        </w:tc>
      </w:tr>
      <w:tr w:rsidR="00766B0C">
        <w:trPr>
          <w:trHeight w:val="280"/>
          <w:jc w:val="center"/>
        </w:trPr>
        <w:tc>
          <w:tcPr>
            <w:tcW w:w="10000" w:type="dxa"/>
            <w:gridSpan w:val="2"/>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8"/>
                <w:szCs w:val="8"/>
              </w:rPr>
            </w:pPr>
          </w:p>
        </w:tc>
      </w:tr>
      <w:tr w:rsidR="00766B0C">
        <w:trPr>
          <w:jc w:val="center"/>
        </w:trPr>
        <w:tc>
          <w:tcPr>
            <w:tcW w:w="5000" w:type="dxa"/>
            <w:tcBorders>
              <w:left w:val="single" w:sz="12"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Comparativos del Inglés y el Español</w:t>
            </w:r>
          </w:p>
          <w:p w:rsidR="00766B0C" w:rsidRDefault="00766B0C">
            <w:pPr>
              <w:rPr>
                <w:rFonts w:ascii="Times New Roman" w:eastAsia="Times New Roman" w:hAnsi="Times New Roman" w:cs="Times New Roman"/>
                <w:i/>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Orden canónico. El énfasis en la información. La ambigüedad.</w:t>
            </w:r>
          </w:p>
          <w:p w:rsidR="00766B0C" w:rsidRDefault="00766B0C">
            <w:pPr>
              <w:rPr>
                <w:rFonts w:ascii="Times New Roman" w:eastAsia="Times New Roman" w:hAnsi="Times New Roman" w:cs="Times New Roman"/>
                <w:i/>
                <w:sz w:val="24"/>
                <w:szCs w:val="24"/>
              </w:rPr>
            </w:pPr>
          </w:p>
        </w:tc>
        <w:tc>
          <w:tcPr>
            <w:tcW w:w="5000" w:type="dxa"/>
            <w:tcBorders>
              <w:left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Estudios Contrastivos Inglés-Español</w:t>
            </w:r>
          </w:p>
          <w:p w:rsidR="00766B0C" w:rsidRDefault="00766B0C">
            <w:pPr>
              <w:jc w:val="both"/>
              <w:rPr>
                <w:rFonts w:ascii="Times New Roman" w:eastAsia="Times New Roman" w:hAnsi="Times New Roman" w:cs="Times New Roman"/>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del error. La lengua materna en el proceso de aprendizaje de una lengua extranjera. El concepto de interlengua y su relevancia respecto de la adquisición de una lengua extranjera.</w:t>
            </w:r>
          </w:p>
          <w:p w:rsidR="00766B0C" w:rsidRDefault="00766B0C">
            <w:pPr>
              <w:jc w:val="both"/>
              <w:rPr>
                <w:rFonts w:ascii="Times New Roman" w:eastAsia="Times New Roman" w:hAnsi="Times New Roman" w:cs="Times New Roman"/>
                <w:sz w:val="24"/>
                <w:szCs w:val="24"/>
              </w:rPr>
            </w:pPr>
          </w:p>
        </w:tc>
      </w:tr>
      <w:tr w:rsidR="00766B0C">
        <w:trPr>
          <w:trHeight w:val="280"/>
          <w:jc w:val="center"/>
        </w:trPr>
        <w:tc>
          <w:tcPr>
            <w:tcW w:w="10000" w:type="dxa"/>
            <w:gridSpan w:val="2"/>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8"/>
                <w:szCs w:val="8"/>
              </w:rPr>
            </w:pPr>
          </w:p>
        </w:tc>
      </w:tr>
      <w:tr w:rsidR="00766B0C">
        <w:trPr>
          <w:jc w:val="center"/>
        </w:trPr>
        <w:tc>
          <w:tcPr>
            <w:tcW w:w="5000" w:type="dxa"/>
            <w:tcBorders>
              <w:left w:val="single" w:sz="12" w:space="0" w:color="000000"/>
              <w:bottom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p w:rsidR="00766B0C" w:rsidRDefault="00766B0C">
            <w:pPr>
              <w:rPr>
                <w:rFonts w:ascii="Times New Roman" w:eastAsia="Times New Roman" w:hAnsi="Times New Roman" w:cs="Times New Roman"/>
                <w:i/>
                <w:sz w:val="24"/>
                <w:szCs w:val="24"/>
              </w:rPr>
            </w:pPr>
          </w:p>
          <w:p w:rsidR="00766B0C" w:rsidRDefault="006D5EB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Deixis y enunciación. Nociones de pragmática: presuposición y conocimiento compartido, intencionalidad y actos de habla, cooperación e implicaturas, relevancia o pertinencia. </w:t>
            </w:r>
          </w:p>
          <w:p w:rsidR="00766B0C" w:rsidRDefault="00766B0C">
            <w:pPr>
              <w:jc w:val="both"/>
              <w:rPr>
                <w:rFonts w:ascii="Times New Roman" w:eastAsia="Times New Roman" w:hAnsi="Times New Roman" w:cs="Times New Roman"/>
                <w:sz w:val="24"/>
                <w:szCs w:val="24"/>
              </w:rPr>
            </w:pPr>
          </w:p>
        </w:tc>
        <w:tc>
          <w:tcPr>
            <w:tcW w:w="5000" w:type="dxa"/>
            <w:tcBorders>
              <w:left w:val="single" w:sz="8" w:space="0" w:color="000000"/>
              <w:bottom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Análisis del Discurso</w:t>
            </w:r>
          </w:p>
          <w:p w:rsidR="00766B0C" w:rsidRDefault="00766B0C">
            <w:pPr>
              <w:jc w:val="both"/>
              <w:rPr>
                <w:rFonts w:ascii="Times New Roman" w:eastAsia="Times New Roman" w:hAnsi="Times New Roman" w:cs="Times New Roman"/>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Multimodalidad</w:t>
            </w:r>
            <w:r>
              <w:rPr>
                <w:rFonts w:ascii="Times New Roman" w:eastAsia="Times New Roman" w:hAnsi="Times New Roman" w:cs="Times New Roman"/>
                <w:sz w:val="24"/>
                <w:szCs w:val="24"/>
              </w:rPr>
              <w:t>. Texto e imagen.</w:t>
            </w:r>
          </w:p>
          <w:p w:rsidR="00766B0C" w:rsidRDefault="00766B0C">
            <w:pPr>
              <w:jc w:val="both"/>
              <w:rPr>
                <w:rFonts w:ascii="Times New Roman" w:eastAsia="Times New Roman" w:hAnsi="Times New Roman" w:cs="Times New Roman"/>
                <w:sz w:val="24"/>
                <w:szCs w:val="24"/>
              </w:rPr>
            </w:pPr>
          </w:p>
        </w:tc>
      </w:tr>
      <w:tr w:rsidR="00766B0C">
        <w:trPr>
          <w:trHeight w:val="280"/>
          <w:jc w:val="center"/>
        </w:trPr>
        <w:tc>
          <w:tcPr>
            <w:tcW w:w="10000" w:type="dxa"/>
            <w:gridSpan w:val="2"/>
            <w:shd w:val="clear" w:color="auto" w:fill="auto"/>
            <w:tcMar>
              <w:top w:w="100" w:type="dxa"/>
              <w:left w:w="100" w:type="dxa"/>
              <w:bottom w:w="100" w:type="dxa"/>
              <w:right w:w="100" w:type="dxa"/>
            </w:tcMar>
          </w:tcPr>
          <w:p w:rsidR="00766B0C" w:rsidRDefault="00766B0C">
            <w:pPr>
              <w:rPr>
                <w:rFonts w:ascii="Times New Roman" w:eastAsia="Times New Roman" w:hAnsi="Times New Roman" w:cs="Times New Roman"/>
                <w:sz w:val="8"/>
                <w:szCs w:val="8"/>
              </w:rPr>
            </w:pPr>
          </w:p>
        </w:tc>
      </w:tr>
      <w:tr w:rsidR="00766B0C">
        <w:trPr>
          <w:jc w:val="center"/>
        </w:trPr>
        <w:tc>
          <w:tcPr>
            <w:tcW w:w="10000" w:type="dxa"/>
            <w:gridSpan w:val="2"/>
            <w:shd w:val="clear" w:color="auto" w:fill="A4C2F4"/>
            <w:tcMar>
              <w:top w:w="100" w:type="dxa"/>
              <w:left w:w="100" w:type="dxa"/>
              <w:bottom w:w="100" w:type="dxa"/>
              <w:right w:w="100" w:type="dxa"/>
            </w:tcMar>
          </w:tcPr>
          <w:p w:rsidR="00766B0C" w:rsidRDefault="006D5EB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Bloque: Estudios Culturales</w:t>
            </w:r>
          </w:p>
        </w:tc>
      </w:tr>
      <w:tr w:rsidR="00766B0C">
        <w:trPr>
          <w:trHeight w:val="280"/>
          <w:jc w:val="center"/>
        </w:trPr>
        <w:tc>
          <w:tcPr>
            <w:tcW w:w="10000" w:type="dxa"/>
            <w:gridSpan w:val="2"/>
            <w:tcBorders>
              <w:left w:val="single" w:sz="12" w:space="0" w:color="000000"/>
            </w:tcBorders>
            <w:vAlign w:val="center"/>
          </w:tcPr>
          <w:p w:rsidR="00766B0C" w:rsidRDefault="00766B0C">
            <w:pPr>
              <w:rPr>
                <w:rFonts w:ascii="Times New Roman" w:eastAsia="Times New Roman" w:hAnsi="Times New Roman" w:cs="Times New Roman"/>
                <w:i/>
                <w:sz w:val="8"/>
                <w:szCs w:val="8"/>
              </w:rPr>
            </w:pPr>
          </w:p>
        </w:tc>
      </w:tr>
      <w:tr w:rsidR="00766B0C">
        <w:trPr>
          <w:jc w:val="center"/>
        </w:trPr>
        <w:tc>
          <w:tcPr>
            <w:tcW w:w="5000" w:type="dxa"/>
            <w:tcBorders>
              <w:left w:val="single" w:sz="12"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Historia y Cultura Contemporánea de los Estados Unidos</w:t>
            </w:r>
          </w:p>
          <w:p w:rsidR="00766B0C" w:rsidRDefault="00766B0C">
            <w:pPr>
              <w:rPr>
                <w:rFonts w:ascii="Times New Roman" w:eastAsia="Times New Roman" w:hAnsi="Times New Roman" w:cs="Times New Roman"/>
                <w:i/>
                <w:sz w:val="24"/>
                <w:szCs w:val="24"/>
              </w:rPr>
            </w:pPr>
          </w:p>
          <w:p w:rsidR="00766B0C" w:rsidRDefault="006D5EB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Expansión económica e imperialismo. Intervención en la Primera Guerra Mundial. Política exterior durante el período de entreguerras. La Guerra Fría. La sociedad de los años 50. Macartismo. Crisis internacionales: la revolución cubana y la Guerra de Vietnam. El fin del “boom” económico de la posguerra y el resurgimiento del conservadurismo. El fin de la Guerra Fría.</w:t>
            </w:r>
          </w:p>
          <w:p w:rsidR="00766B0C" w:rsidRDefault="00766B0C">
            <w:pPr>
              <w:jc w:val="both"/>
              <w:rPr>
                <w:rFonts w:ascii="Times New Roman" w:eastAsia="Times New Roman" w:hAnsi="Times New Roman" w:cs="Times New Roman"/>
                <w:sz w:val="24"/>
                <w:szCs w:val="24"/>
              </w:rPr>
            </w:pPr>
          </w:p>
        </w:tc>
        <w:tc>
          <w:tcPr>
            <w:tcW w:w="5000" w:type="dxa"/>
            <w:tcBorders>
              <w:left w:val="single" w:sz="8"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y Cultural de los Estados Unidos</w:t>
            </w:r>
          </w:p>
          <w:p w:rsidR="00766B0C" w:rsidRDefault="00766B0C">
            <w:pPr>
              <w:jc w:val="both"/>
              <w:rPr>
                <w:rFonts w:ascii="Times New Roman" w:eastAsia="Times New Roman" w:hAnsi="Times New Roman" w:cs="Times New Roman"/>
                <w:sz w:val="24"/>
                <w:szCs w:val="24"/>
              </w:rPr>
            </w:pPr>
          </w:p>
          <w:p w:rsidR="00766B0C" w:rsidRDefault="006D5EB4">
            <w:pPr>
              <w:numPr>
                <w:ilvl w:val="0"/>
                <w:numId w:val="4"/>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expansión ultramarina de Europa en el siglo XVII y XVIII</w:t>
            </w:r>
            <w:r>
              <w:rPr>
                <w:rFonts w:ascii="Times New Roman" w:eastAsia="Times New Roman" w:hAnsi="Times New Roman" w:cs="Times New Roman"/>
                <w:sz w:val="24"/>
                <w:szCs w:val="24"/>
              </w:rPr>
              <w:t>. El encuentro cultural entre europeos, amerindios y africanos. Las nuevas sociedades coloniales en América.</w:t>
            </w:r>
          </w:p>
          <w:p w:rsidR="00766B0C" w:rsidRDefault="006D5EB4">
            <w:pPr>
              <w:numPr>
                <w:ilvl w:val="0"/>
                <w:numId w:val="4"/>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era de las revoluciones burguesas en Europa y América</w:t>
            </w:r>
            <w:r>
              <w:rPr>
                <w:rFonts w:ascii="Times New Roman" w:eastAsia="Times New Roman" w:hAnsi="Times New Roman" w:cs="Times New Roman"/>
                <w:sz w:val="24"/>
                <w:szCs w:val="24"/>
              </w:rPr>
              <w:t>. El legado de la Revolución Gloriosa. La Revolución Americana. La Revolución Francesa.</w:t>
            </w:r>
          </w:p>
          <w:p w:rsidR="00766B0C" w:rsidRDefault="006D5EB4">
            <w:pPr>
              <w:numPr>
                <w:ilvl w:val="0"/>
                <w:numId w:val="4"/>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frontera y la construcción de la nación</w:t>
            </w:r>
            <w:r>
              <w:rPr>
                <w:rFonts w:ascii="Times New Roman" w:eastAsia="Times New Roman" w:hAnsi="Times New Roman" w:cs="Times New Roman"/>
                <w:sz w:val="24"/>
                <w:szCs w:val="24"/>
              </w:rPr>
              <w:t>. El desplazamiento de los pueblos originarios.</w:t>
            </w:r>
          </w:p>
          <w:p w:rsidR="00766B0C" w:rsidRDefault="006D5EB4">
            <w:pPr>
              <w:numPr>
                <w:ilvl w:val="0"/>
                <w:numId w:val="4"/>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esclavitud y su legado. Impacto de la inmigración europea</w:t>
            </w:r>
            <w:r>
              <w:rPr>
                <w:rFonts w:ascii="Times New Roman" w:eastAsia="Times New Roman" w:hAnsi="Times New Roman" w:cs="Times New Roman"/>
                <w:sz w:val="24"/>
                <w:szCs w:val="24"/>
              </w:rPr>
              <w:t>. Desarrollo industrial y urbanización.</w:t>
            </w:r>
          </w:p>
          <w:p w:rsidR="00766B0C" w:rsidRDefault="00766B0C">
            <w:pPr>
              <w:ind w:left="720"/>
              <w:jc w:val="both"/>
              <w:rPr>
                <w:rFonts w:ascii="Times New Roman" w:eastAsia="Times New Roman" w:hAnsi="Times New Roman" w:cs="Times New Roman"/>
                <w:sz w:val="24"/>
                <w:szCs w:val="24"/>
              </w:rPr>
            </w:pPr>
          </w:p>
        </w:tc>
      </w:tr>
      <w:tr w:rsidR="00766B0C">
        <w:trPr>
          <w:trHeight w:val="280"/>
          <w:jc w:val="center"/>
        </w:trPr>
        <w:tc>
          <w:tcPr>
            <w:tcW w:w="10000" w:type="dxa"/>
            <w:gridSpan w:val="2"/>
            <w:tcBorders>
              <w:left w:val="single" w:sz="12" w:space="0" w:color="000000"/>
            </w:tcBorders>
            <w:vAlign w:val="center"/>
          </w:tcPr>
          <w:p w:rsidR="00766B0C" w:rsidRDefault="00766B0C">
            <w:pPr>
              <w:rPr>
                <w:rFonts w:ascii="Times New Roman" w:eastAsia="Times New Roman" w:hAnsi="Times New Roman" w:cs="Times New Roman"/>
                <w:i/>
                <w:sz w:val="8"/>
                <w:szCs w:val="8"/>
              </w:rPr>
            </w:pPr>
          </w:p>
        </w:tc>
      </w:tr>
      <w:tr w:rsidR="00766B0C">
        <w:trPr>
          <w:jc w:val="center"/>
        </w:trPr>
        <w:tc>
          <w:tcPr>
            <w:tcW w:w="5000" w:type="dxa"/>
            <w:tcBorders>
              <w:left w:val="single" w:sz="12" w:space="0" w:color="000000"/>
            </w:tcBorders>
            <w:vAlign w:val="center"/>
          </w:tcPr>
          <w:p w:rsidR="00766B0C" w:rsidRDefault="006D5EB4">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Historia Social del Mundo Contemporáneo</w:t>
            </w:r>
          </w:p>
          <w:p w:rsidR="00766B0C" w:rsidRDefault="00766B0C">
            <w:pPr>
              <w:jc w:val="both"/>
              <w:rPr>
                <w:rFonts w:ascii="Times New Roman" w:eastAsia="Times New Roman" w:hAnsi="Times New Roman" w:cs="Times New Roman"/>
                <w:sz w:val="24"/>
                <w:szCs w:val="24"/>
              </w:rPr>
            </w:pPr>
          </w:p>
          <w:p w:rsidR="00766B0C" w:rsidRDefault="006D5EB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Orígenes y desarrollo de los estados totalitarios. Guerra Fría y el mundo bipolar. Surgimiento de la Organización de las Naciones Unidas.</w:t>
            </w:r>
          </w:p>
          <w:p w:rsidR="00766B0C" w:rsidRDefault="00766B0C">
            <w:pPr>
              <w:rPr>
                <w:rFonts w:ascii="Times New Roman" w:eastAsia="Times New Roman" w:hAnsi="Times New Roman" w:cs="Times New Roman"/>
                <w:i/>
                <w:sz w:val="24"/>
                <w:szCs w:val="24"/>
              </w:rPr>
            </w:pPr>
          </w:p>
        </w:tc>
        <w:tc>
          <w:tcPr>
            <w:tcW w:w="5000" w:type="dxa"/>
            <w:tcBorders>
              <w:left w:val="single" w:sz="8" w:space="0" w:color="000000"/>
            </w:tcBorders>
            <w:vAlign w:val="cente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Historia Social y Cultural Contemporánea </w:t>
            </w:r>
            <w:r>
              <w:rPr>
                <w:rFonts w:ascii="Times New Roman" w:eastAsia="Times New Roman" w:hAnsi="Times New Roman" w:cs="Times New Roman"/>
                <w:sz w:val="24"/>
                <w:szCs w:val="24"/>
              </w:rPr>
              <w:t>(Optativa- Profesorado de Educación Superior en Inglés)</w:t>
            </w:r>
          </w:p>
          <w:p w:rsidR="00766B0C" w:rsidRDefault="00766B0C">
            <w:pPr>
              <w:jc w:val="both"/>
              <w:rPr>
                <w:rFonts w:ascii="Times New Roman" w:eastAsia="Times New Roman" w:hAnsi="Times New Roman" w:cs="Times New Roman"/>
                <w:sz w:val="24"/>
                <w:szCs w:val="24"/>
              </w:rPr>
            </w:pPr>
          </w:p>
          <w:p w:rsidR="00766B0C" w:rsidRDefault="006D5EB4">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Progreso y conflicto. Nuevos desarrollos en comunicaciones, biotecnología, materiales y cibernética. El medio ambiente.</w:t>
            </w:r>
          </w:p>
          <w:p w:rsidR="00766B0C" w:rsidRDefault="00766B0C">
            <w:pPr>
              <w:jc w:val="both"/>
              <w:rPr>
                <w:rFonts w:ascii="Times New Roman" w:eastAsia="Times New Roman" w:hAnsi="Times New Roman" w:cs="Times New Roman"/>
                <w:sz w:val="24"/>
                <w:szCs w:val="24"/>
              </w:rPr>
            </w:pPr>
          </w:p>
        </w:tc>
      </w:tr>
      <w:tr w:rsidR="00766B0C">
        <w:trPr>
          <w:trHeight w:val="280"/>
          <w:jc w:val="center"/>
        </w:trPr>
        <w:tc>
          <w:tcPr>
            <w:tcW w:w="10000" w:type="dxa"/>
            <w:gridSpan w:val="2"/>
            <w:tcBorders>
              <w:left w:val="single" w:sz="12" w:space="0" w:color="000000"/>
            </w:tcBorders>
            <w:vAlign w:val="center"/>
          </w:tcPr>
          <w:p w:rsidR="00766B0C" w:rsidRDefault="00766B0C">
            <w:pPr>
              <w:rPr>
                <w:rFonts w:ascii="Times New Roman" w:eastAsia="Times New Roman" w:hAnsi="Times New Roman" w:cs="Times New Roman"/>
                <w:i/>
                <w:sz w:val="8"/>
                <w:szCs w:val="8"/>
              </w:rPr>
            </w:pPr>
          </w:p>
        </w:tc>
      </w:tr>
      <w:tr w:rsidR="00766B0C">
        <w:trPr>
          <w:jc w:val="center"/>
        </w:trPr>
        <w:tc>
          <w:tcPr>
            <w:tcW w:w="5000" w:type="dxa"/>
            <w:tcBorders>
              <w:left w:val="single" w:sz="12" w:space="0" w:color="000000"/>
              <w:bottom w:val="single" w:sz="12" w:space="0" w:color="000000"/>
            </w:tcBorders>
            <w:vAlign w:val="cente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Literatura Contemporánea de los Estados Unidos </w:t>
            </w:r>
            <w:r>
              <w:rPr>
                <w:rFonts w:ascii="Times New Roman" w:eastAsia="Times New Roman" w:hAnsi="Times New Roman" w:cs="Times New Roman"/>
                <w:sz w:val="24"/>
                <w:szCs w:val="24"/>
              </w:rPr>
              <w:t>(Traductor Literario y Audiovisual)</w:t>
            </w:r>
          </w:p>
        </w:tc>
        <w:tc>
          <w:tcPr>
            <w:tcW w:w="5000" w:type="dxa"/>
            <w:tcBorders>
              <w:left w:val="single" w:sz="8" w:space="0" w:color="000000"/>
              <w:bottom w:val="single" w:sz="12" w:space="0" w:color="000000"/>
            </w:tcBorders>
            <w:vAlign w:val="center"/>
          </w:tcPr>
          <w:p w:rsidR="00766B0C" w:rsidRDefault="006D5EB4">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Literatura de los Estados Unidos </w:t>
            </w:r>
            <w:r>
              <w:rPr>
                <w:rFonts w:ascii="Times New Roman" w:eastAsia="Times New Roman" w:hAnsi="Times New Roman" w:cs="Times New Roman"/>
                <w:sz w:val="24"/>
                <w:szCs w:val="24"/>
              </w:rPr>
              <w:t>(Optativa)</w:t>
            </w:r>
          </w:p>
        </w:tc>
      </w:tr>
    </w:tbl>
    <w:p w:rsidR="00766B0C" w:rsidRDefault="00766B0C">
      <w:pPr>
        <w:spacing w:after="0" w:line="240" w:lineRule="auto"/>
        <w:rPr>
          <w:rFonts w:ascii="Arial" w:eastAsia="Arial" w:hAnsi="Arial" w:cs="Arial"/>
          <w:sz w:val="24"/>
          <w:szCs w:val="24"/>
        </w:rPr>
      </w:pPr>
      <w:bookmarkStart w:id="2" w:name="_heading=h.ovgcaqnsp3pb" w:colFirst="0" w:colLast="0"/>
      <w:bookmarkEnd w:id="2"/>
    </w:p>
    <w:p w:rsidR="00766B0C" w:rsidRDefault="00766B0C">
      <w:pPr>
        <w:spacing w:after="0" w:line="240" w:lineRule="auto"/>
        <w:jc w:val="center"/>
        <w:rPr>
          <w:rFonts w:ascii="Arial" w:eastAsia="Arial" w:hAnsi="Arial" w:cs="Arial"/>
          <w:sz w:val="24"/>
          <w:szCs w:val="24"/>
        </w:rPr>
      </w:pPr>
    </w:p>
    <w:p w:rsidR="00766B0C" w:rsidRDefault="006D5EB4">
      <w:pPr>
        <w:numPr>
          <w:ilvl w:val="0"/>
          <w:numId w:val="3"/>
        </w:numPr>
        <w:pBdr>
          <w:top w:val="nil"/>
          <w:left w:val="nil"/>
          <w:bottom w:val="nil"/>
          <w:right w:val="nil"/>
          <w:between w:val="nil"/>
        </w:pBdr>
        <w:shd w:val="clear" w:color="auto" w:fill="FFFFFF"/>
        <w:spacing w:after="0" w:line="240" w:lineRule="auto"/>
        <w:jc w:val="both"/>
        <w:rPr>
          <w:rFonts w:ascii="Arial" w:eastAsia="Arial" w:hAnsi="Arial" w:cs="Arial"/>
          <w:b/>
          <w:color w:val="222222"/>
          <w:sz w:val="24"/>
          <w:szCs w:val="24"/>
          <w:u w:val="single"/>
        </w:rPr>
      </w:pPr>
      <w:r>
        <w:rPr>
          <w:rFonts w:ascii="Arial" w:eastAsia="Arial" w:hAnsi="Arial" w:cs="Arial"/>
          <w:b/>
          <w:color w:val="222222"/>
          <w:sz w:val="24"/>
          <w:szCs w:val="24"/>
          <w:u w:val="single"/>
        </w:rPr>
        <w:lastRenderedPageBreak/>
        <w:t>Se aprueba por unanimidad.</w:t>
      </w:r>
    </w:p>
    <w:p w:rsidR="00766B0C" w:rsidRDefault="006D5EB4">
      <w:pPr>
        <w:pBdr>
          <w:top w:val="nil"/>
          <w:left w:val="nil"/>
          <w:bottom w:val="nil"/>
          <w:right w:val="nil"/>
          <w:between w:val="nil"/>
        </w:pBdr>
        <w:spacing w:after="160" w:line="259" w:lineRule="auto"/>
        <w:ind w:left="720"/>
        <w:jc w:val="both"/>
        <w:rPr>
          <w:rFonts w:ascii="Arial" w:eastAsia="Arial" w:hAnsi="Arial" w:cs="Arial"/>
          <w:color w:val="000000"/>
        </w:rPr>
      </w:pPr>
      <w:r>
        <w:rPr>
          <w:rFonts w:ascii="Arial" w:eastAsia="Arial" w:hAnsi="Arial" w:cs="Arial"/>
          <w:sz w:val="24"/>
          <w:szCs w:val="24"/>
        </w:rPr>
        <w:t xml:space="preserve">Consejeros presentes: </w:t>
      </w:r>
      <w:r>
        <w:rPr>
          <w:rFonts w:ascii="Arial" w:eastAsia="Arial" w:hAnsi="Arial" w:cs="Arial"/>
          <w:color w:val="000000"/>
          <w:sz w:val="24"/>
          <w:szCs w:val="24"/>
        </w:rPr>
        <w:t>Florencia Iglesias, Daniel Ferreyra Fernández, Victoria Boschiroli, Grisel Franchi, José Durán, Silvana Villanueva, Sofía Gardelli, Eugenia Gatti, Guillermo Hortas, Claudia Ojeda, Gabriela Minsky, Regina Raiolo, Lola Altamirano y Alicia Zufiaurre</w:t>
      </w:r>
      <w:r>
        <w:rPr>
          <w:rFonts w:ascii="Arial" w:eastAsia="Arial" w:hAnsi="Arial" w:cs="Arial"/>
          <w:sz w:val="24"/>
          <w:szCs w:val="24"/>
        </w:rPr>
        <w:t>.</w:t>
      </w:r>
    </w:p>
    <w:p w:rsidR="00766B0C" w:rsidRDefault="00766B0C">
      <w:pPr>
        <w:shd w:val="clear" w:color="auto" w:fill="FFFFFF"/>
        <w:spacing w:after="0" w:line="240" w:lineRule="auto"/>
        <w:jc w:val="both"/>
        <w:rPr>
          <w:rFonts w:ascii="Arial" w:eastAsia="Arial" w:hAnsi="Arial" w:cs="Arial"/>
          <w:b/>
          <w:sz w:val="24"/>
          <w:szCs w:val="24"/>
          <w:u w:val="single"/>
        </w:rPr>
      </w:pPr>
    </w:p>
    <w:p w:rsidR="00766B0C" w:rsidRDefault="00766B0C">
      <w:pPr>
        <w:shd w:val="clear" w:color="auto" w:fill="FFFFFF"/>
        <w:spacing w:after="0" w:line="240" w:lineRule="auto"/>
        <w:jc w:val="both"/>
        <w:rPr>
          <w:rFonts w:ascii="Arial" w:eastAsia="Arial" w:hAnsi="Arial" w:cs="Arial"/>
          <w:b/>
          <w:sz w:val="24"/>
          <w:szCs w:val="24"/>
          <w:u w:val="single"/>
        </w:rPr>
      </w:pPr>
    </w:p>
    <w:p w:rsidR="00766B0C" w:rsidRDefault="006D5EB4">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Arial" w:eastAsia="Arial" w:hAnsi="Arial" w:cs="Arial"/>
          <w:color w:val="000000"/>
          <w:sz w:val="24"/>
          <w:szCs w:val="24"/>
        </w:rPr>
        <w:t>Siendo las 18:12 hs se da por finalizada la sesión</w:t>
      </w:r>
      <w:r>
        <w:rPr>
          <w:rFonts w:ascii="Times New Roman" w:eastAsia="Times New Roman" w:hAnsi="Times New Roman" w:cs="Times New Roman"/>
          <w:color w:val="000000"/>
          <w:sz w:val="24"/>
          <w:szCs w:val="24"/>
        </w:rPr>
        <w:t>.</w:t>
      </w:r>
    </w:p>
    <w:sectPr w:rsidR="00766B0C">
      <w:pgSz w:w="12240" w:h="15840"/>
      <w:pgMar w:top="1440" w:right="1080" w:bottom="1440" w:left="1080"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8E7" w:rsidRDefault="008508E7" w:rsidP="00310704">
      <w:pPr>
        <w:spacing w:after="0" w:line="240" w:lineRule="auto"/>
      </w:pPr>
      <w:r>
        <w:separator/>
      </w:r>
    </w:p>
  </w:endnote>
  <w:endnote w:type="continuationSeparator" w:id="0">
    <w:p w:rsidR="008508E7" w:rsidRDefault="008508E7" w:rsidP="00310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8E7" w:rsidRDefault="008508E7" w:rsidP="00310704">
      <w:pPr>
        <w:spacing w:after="0" w:line="240" w:lineRule="auto"/>
      </w:pPr>
      <w:r>
        <w:separator/>
      </w:r>
    </w:p>
  </w:footnote>
  <w:footnote w:type="continuationSeparator" w:id="0">
    <w:p w:rsidR="008508E7" w:rsidRDefault="008508E7" w:rsidP="00310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65CD0"/>
    <w:multiLevelType w:val="multilevel"/>
    <w:tmpl w:val="C366B3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0965BD"/>
    <w:multiLevelType w:val="multilevel"/>
    <w:tmpl w:val="AE0467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3A20E6"/>
    <w:multiLevelType w:val="multilevel"/>
    <w:tmpl w:val="A06CFF7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4B23F9"/>
    <w:multiLevelType w:val="multilevel"/>
    <w:tmpl w:val="8A848F40"/>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407636"/>
    <w:multiLevelType w:val="multilevel"/>
    <w:tmpl w:val="80467A0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E57C5F"/>
    <w:multiLevelType w:val="multilevel"/>
    <w:tmpl w:val="548CE446"/>
    <w:lvl w:ilvl="0">
      <w:start w:val="1"/>
      <w:numFmt w:val="decimal"/>
      <w:lvlText w:val="%1."/>
      <w:lvlJc w:val="left"/>
      <w:pPr>
        <w:ind w:left="1068" w:hanging="360"/>
      </w:pPr>
    </w:lvl>
    <w:lvl w:ilvl="1">
      <w:start w:val="1"/>
      <w:numFmt w:val="decimal"/>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7D1138D5"/>
    <w:multiLevelType w:val="multilevel"/>
    <w:tmpl w:val="0B1811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6"/>
  </w:num>
  <w:num w:numId="3">
    <w:abstractNumId w:val="3"/>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B0C"/>
    <w:rsid w:val="00007F6D"/>
    <w:rsid w:val="00310704"/>
    <w:rsid w:val="006D5EB4"/>
    <w:rsid w:val="0071299B"/>
    <w:rsid w:val="00766B0C"/>
    <w:rsid w:val="00824469"/>
    <w:rsid w:val="008508E7"/>
    <w:rsid w:val="00FB188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44FAA6-ABD6-4AEF-97D2-3B1A7512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26C"/>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character" w:customStyle="1" w:styleId="Ninguno">
    <w:name w:val="Ninguno"/>
    <w:rsid w:val="00A8626C"/>
    <w:rPr>
      <w:lang w:val="es-ES_tradnl"/>
    </w:rPr>
  </w:style>
  <w:style w:type="paragraph" w:styleId="Sinespaciado">
    <w:name w:val="No Spacing"/>
    <w:uiPriority w:val="1"/>
    <w:qFormat/>
    <w:rsid w:val="00A8626C"/>
    <w:pPr>
      <w:spacing w:after="0" w:line="240" w:lineRule="auto"/>
    </w:pPr>
  </w:style>
  <w:style w:type="paragraph" w:styleId="NormalWeb">
    <w:name w:val="Normal (Web)"/>
    <w:basedOn w:val="Normal"/>
    <w:uiPriority w:val="99"/>
    <w:unhideWhenUsed/>
    <w:rsid w:val="009A29AF"/>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1334E6"/>
    <w:pPr>
      <w:spacing w:after="160" w:line="259" w:lineRule="auto"/>
      <w:ind w:left="720"/>
      <w:contextualSpacing/>
    </w:pPr>
  </w:style>
  <w:style w:type="paragraph" w:customStyle="1" w:styleId="Default">
    <w:name w:val="Default"/>
    <w:rsid w:val="00486F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4C1456"/>
  </w:style>
  <w:style w:type="table" w:styleId="Listaclara-nfasis1">
    <w:name w:val="Light List Accent 1"/>
    <w:basedOn w:val="Tablanormal"/>
    <w:uiPriority w:val="61"/>
    <w:rsid w:val="004C145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0">
    <w:name w:val="Table Normal"/>
    <w:uiPriority w:val="2"/>
    <w:semiHidden/>
    <w:unhideWhenUsed/>
    <w:qFormat/>
    <w:rsid w:val="00B100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0017"/>
    <w:pPr>
      <w:widowControl w:val="0"/>
      <w:autoSpaceDE w:val="0"/>
      <w:autoSpaceDN w:val="0"/>
      <w:spacing w:before="114" w:after="0" w:line="240" w:lineRule="auto"/>
      <w:ind w:left="105"/>
      <w:jc w:val="center"/>
    </w:pPr>
    <w:rPr>
      <w:rFonts w:ascii="Times New Roman" w:eastAsia="Times New Roman" w:hAnsi="Times New Roman" w:cs="Times New Roman"/>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3107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0704"/>
  </w:style>
  <w:style w:type="paragraph" w:styleId="Piedepgina">
    <w:name w:val="footer"/>
    <w:basedOn w:val="Normal"/>
    <w:link w:val="PiedepginaCar"/>
    <w:uiPriority w:val="99"/>
    <w:unhideWhenUsed/>
    <w:rsid w:val="003107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0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47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6yzod4CxWR+Jd+cl7Ir0NMibXQ==">CgMxLjAyDmguZjJhaTFudGx5dmVmMg5oLm92Z2NhcW5zcDNwYjgAciExVEJQRUdHQmdZMWl1TUhIbEtGTUdlMlpDanZWMHozWkw=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2598</Words>
  <Characters>14291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dc:creator>
  <cp:lastModifiedBy>Adriana Rodas</cp:lastModifiedBy>
  <cp:revision>2</cp:revision>
  <dcterms:created xsi:type="dcterms:W3CDTF">2026-09-30T12:33:00Z</dcterms:created>
  <dcterms:modified xsi:type="dcterms:W3CDTF">2026-09-30T12:33:00Z</dcterms:modified>
</cp:coreProperties>
</file>