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3" w14:textId="501D26D9" w:rsidR="00CA2BBF" w:rsidRPr="00320AC7" w:rsidRDefault="00595F9A" w:rsidP="00320AC7">
      <w:pPr>
        <w:pStyle w:val="Ttulo2"/>
        <w:keepNext w:val="0"/>
        <w:keepLines w:val="0"/>
        <w:spacing w:before="0"/>
        <w:rPr>
          <w:bCs/>
          <w:color w:val="1F1F1F"/>
          <w:sz w:val="24"/>
          <w:szCs w:val="24"/>
        </w:rPr>
      </w:pPr>
      <w:bookmarkStart w:id="0" w:name="_9mw5c3msd6ll" w:colFirst="0" w:colLast="0"/>
      <w:bookmarkEnd w:id="0"/>
      <w:r w:rsidRPr="00320AC7">
        <w:rPr>
          <w:bCs/>
          <w:color w:val="1F1F1F"/>
          <w:sz w:val="24"/>
          <w:szCs w:val="24"/>
        </w:rPr>
        <w:t>Acta de la Sesión Extraordi</w:t>
      </w:r>
      <w:bookmarkStart w:id="1" w:name="_GoBack"/>
      <w:bookmarkEnd w:id="1"/>
      <w:r w:rsidRPr="00320AC7">
        <w:rPr>
          <w:bCs/>
          <w:color w:val="1F1F1F"/>
          <w:sz w:val="24"/>
          <w:szCs w:val="24"/>
        </w:rPr>
        <w:t>naria del Consejo Directivo</w:t>
      </w:r>
      <w:r w:rsidR="00320AC7">
        <w:rPr>
          <w:bCs/>
          <w:color w:val="1F1F1F"/>
          <w:sz w:val="24"/>
          <w:szCs w:val="24"/>
        </w:rPr>
        <w:t xml:space="preserve">, </w:t>
      </w:r>
      <w:r w:rsidRPr="00320AC7">
        <w:rPr>
          <w:rFonts w:ascii="Times New Roman" w:eastAsia="Times New Roman" w:hAnsi="Times New Roman" w:cs="Times New Roman"/>
          <w:bCs/>
          <w:sz w:val="24"/>
          <w:szCs w:val="24"/>
        </w:rPr>
        <w:t>14 de agosto de 2026</w:t>
      </w:r>
    </w:p>
    <w:p w14:paraId="00000004" w14:textId="77777777" w:rsidR="00CA2BBF" w:rsidRDefault="00CA2BBF">
      <w:pPr>
        <w:spacing w:after="160" w:line="259" w:lineRule="auto"/>
        <w:jc w:val="both"/>
        <w:rPr>
          <w:rFonts w:ascii="Times New Roman" w:eastAsia="Times New Roman" w:hAnsi="Times New Roman" w:cs="Times New Roman"/>
          <w:sz w:val="24"/>
          <w:szCs w:val="24"/>
        </w:rPr>
      </w:pPr>
    </w:p>
    <w:p w14:paraId="00000005" w14:textId="77777777" w:rsidR="00CA2BBF" w:rsidRDefault="00595F9A" w:rsidP="00320AC7">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Buenos Aires, a los 14 días del mes de agosto se reúne el Consejo Directivo del Instituto de Enseñanza Superior en Lenguas Vivas “Juan Ramón Fernández”. La sesión tiene lugar en formato híbrido. Preside la Rectora, Paula López Cano. Asiste la Vicerrectora Marisa </w:t>
      </w:r>
      <w:proofErr w:type="spellStart"/>
      <w:r>
        <w:rPr>
          <w:rFonts w:ascii="Times New Roman" w:eastAsia="Times New Roman" w:hAnsi="Times New Roman" w:cs="Times New Roman"/>
          <w:sz w:val="24"/>
          <w:szCs w:val="24"/>
        </w:rPr>
        <w:t>Rennis</w:t>
      </w:r>
      <w:proofErr w:type="spellEnd"/>
      <w:r>
        <w:rPr>
          <w:rFonts w:ascii="Times New Roman" w:eastAsia="Times New Roman" w:hAnsi="Times New Roman" w:cs="Times New Roman"/>
          <w:sz w:val="24"/>
          <w:szCs w:val="24"/>
        </w:rPr>
        <w:t xml:space="preserve">. Se encuentran presentes los consejeros docentes  Bárbara García, Daniel </w:t>
      </w:r>
      <w:proofErr w:type="spellStart"/>
      <w:r>
        <w:rPr>
          <w:rFonts w:ascii="Times New Roman" w:eastAsia="Times New Roman" w:hAnsi="Times New Roman" w:cs="Times New Roman"/>
          <w:sz w:val="24"/>
          <w:szCs w:val="24"/>
        </w:rPr>
        <w:t>Ferreyra</w:t>
      </w:r>
      <w:proofErr w:type="spellEnd"/>
      <w:r>
        <w:rPr>
          <w:rFonts w:ascii="Times New Roman" w:eastAsia="Times New Roman" w:hAnsi="Times New Roman" w:cs="Times New Roman"/>
          <w:sz w:val="24"/>
          <w:szCs w:val="24"/>
        </w:rPr>
        <w:t xml:space="preserve"> Fernández, José Durán, Lucía </w:t>
      </w:r>
      <w:proofErr w:type="spellStart"/>
      <w:r>
        <w:rPr>
          <w:rFonts w:ascii="Times New Roman" w:eastAsia="Times New Roman" w:hAnsi="Times New Roman" w:cs="Times New Roman"/>
          <w:sz w:val="24"/>
          <w:szCs w:val="24"/>
        </w:rPr>
        <w:t>Mignaqui</w:t>
      </w:r>
      <w:proofErr w:type="spellEnd"/>
      <w:r>
        <w:rPr>
          <w:rFonts w:ascii="Times New Roman" w:eastAsia="Times New Roman" w:hAnsi="Times New Roman" w:cs="Times New Roman"/>
          <w:sz w:val="24"/>
          <w:szCs w:val="24"/>
        </w:rPr>
        <w:t xml:space="preserve">, Romina </w:t>
      </w:r>
      <w:proofErr w:type="spellStart"/>
      <w:r>
        <w:rPr>
          <w:rFonts w:ascii="Times New Roman" w:eastAsia="Times New Roman" w:hAnsi="Times New Roman" w:cs="Times New Roman"/>
          <w:sz w:val="24"/>
          <w:szCs w:val="24"/>
        </w:rPr>
        <w:t>Mangini</w:t>
      </w:r>
      <w:proofErr w:type="spellEnd"/>
      <w:r>
        <w:rPr>
          <w:rFonts w:ascii="Times New Roman" w:eastAsia="Times New Roman" w:hAnsi="Times New Roman" w:cs="Times New Roman"/>
          <w:sz w:val="24"/>
          <w:szCs w:val="24"/>
        </w:rPr>
        <w:t xml:space="preserve">  y los consejeros estudiantiles Irene Corbo, Emiliano Faustino, Silvana Villanueva, Alicia </w:t>
      </w:r>
      <w:proofErr w:type="spellStart"/>
      <w:r>
        <w:rPr>
          <w:rFonts w:ascii="Times New Roman" w:eastAsia="Times New Roman" w:hAnsi="Times New Roman" w:cs="Times New Roman"/>
          <w:sz w:val="24"/>
          <w:szCs w:val="24"/>
        </w:rPr>
        <w:t>Zufiaurre</w:t>
      </w:r>
      <w:proofErr w:type="spellEnd"/>
      <w:r>
        <w:rPr>
          <w:rFonts w:ascii="Times New Roman" w:eastAsia="Times New Roman" w:hAnsi="Times New Roman" w:cs="Times New Roman"/>
          <w:sz w:val="24"/>
          <w:szCs w:val="24"/>
        </w:rPr>
        <w:t>, Nadia Mansilla y Lola Altamirano.</w:t>
      </w:r>
    </w:p>
    <w:p w14:paraId="00000006" w14:textId="77777777" w:rsidR="00CA2BBF" w:rsidRDefault="00595F9A" w:rsidP="00320AC7">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Asegurado el quórum, la sesión da comienzo a las 19.40 </w:t>
      </w:r>
      <w:proofErr w:type="spellStart"/>
      <w:r>
        <w:rPr>
          <w:rFonts w:ascii="Times New Roman" w:eastAsia="Times New Roman" w:hAnsi="Times New Roman" w:cs="Times New Roman"/>
          <w:sz w:val="24"/>
          <w:szCs w:val="24"/>
        </w:rPr>
        <w:t>hs</w:t>
      </w:r>
      <w:proofErr w:type="spellEnd"/>
      <w:r>
        <w:rPr>
          <w:rFonts w:ascii="Times New Roman" w:eastAsia="Times New Roman" w:hAnsi="Times New Roman" w:cs="Times New Roman"/>
          <w:sz w:val="24"/>
          <w:szCs w:val="24"/>
        </w:rPr>
        <w:t>.</w:t>
      </w:r>
    </w:p>
    <w:p w14:paraId="00000007" w14:textId="77777777" w:rsidR="00CA2BBF" w:rsidRDefault="00595F9A" w:rsidP="00320AC7">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las 19.53 ingresan las consejeras docentes Grisel </w:t>
      </w:r>
      <w:proofErr w:type="spellStart"/>
      <w:r>
        <w:rPr>
          <w:rFonts w:ascii="Times New Roman" w:eastAsia="Times New Roman" w:hAnsi="Times New Roman" w:cs="Times New Roman"/>
          <w:sz w:val="24"/>
          <w:szCs w:val="24"/>
        </w:rPr>
        <w:t>Franchi</w:t>
      </w:r>
      <w:proofErr w:type="spellEnd"/>
      <w:r>
        <w:rPr>
          <w:rFonts w:ascii="Times New Roman" w:eastAsia="Times New Roman" w:hAnsi="Times New Roman" w:cs="Times New Roman"/>
          <w:sz w:val="24"/>
          <w:szCs w:val="24"/>
        </w:rPr>
        <w:t xml:space="preserve"> y Gabriela </w:t>
      </w:r>
      <w:proofErr w:type="spellStart"/>
      <w:r>
        <w:rPr>
          <w:rFonts w:ascii="Times New Roman" w:eastAsia="Times New Roman" w:hAnsi="Times New Roman" w:cs="Times New Roman"/>
          <w:sz w:val="24"/>
          <w:szCs w:val="24"/>
        </w:rPr>
        <w:t>Minsky</w:t>
      </w:r>
      <w:proofErr w:type="spellEnd"/>
    </w:p>
    <w:p w14:paraId="00000008" w14:textId="77777777" w:rsidR="00CA2BBF" w:rsidRDefault="00595F9A" w:rsidP="00320AC7">
      <w:pPr>
        <w:spacing w:after="160" w:line="259" w:lineRule="auto"/>
        <w:jc w:val="both"/>
      </w:pPr>
      <w:r>
        <w:rPr>
          <w:rFonts w:ascii="Times New Roman" w:eastAsia="Times New Roman" w:hAnsi="Times New Roman" w:cs="Times New Roman"/>
          <w:sz w:val="24"/>
          <w:szCs w:val="24"/>
        </w:rPr>
        <w:t xml:space="preserve">A las 21.12 se retira la consejera Altamirano. </w:t>
      </w:r>
    </w:p>
    <w:p w14:paraId="00000009" w14:textId="77777777" w:rsidR="00CA2BBF" w:rsidRDefault="00595F9A" w:rsidP="00320AC7">
      <w:pPr>
        <w:spacing w:before="240" w:after="240"/>
        <w:jc w:val="both"/>
      </w:pPr>
      <w:r>
        <w:t xml:space="preserve"> Se comienza el tratamiento de los artículos del Reglamento Orgánico Institucional.</w:t>
      </w:r>
    </w:p>
    <w:p w14:paraId="0000000A" w14:textId="77777777" w:rsidR="00CA2BBF" w:rsidRDefault="00595F9A" w:rsidP="00320AC7">
      <w:pPr>
        <w:spacing w:before="240" w:after="240"/>
        <w:jc w:val="both"/>
      </w:pPr>
      <w:r>
        <w:t>El consejero Emiliano Faustino lee los incisos del artículo 21 sobre las funciones del vicerrectorado, aclarando que el texto se mantiene similar al Reglamento Orgánico Marco (ROM) con algunas adiciones específicas.</w:t>
      </w:r>
    </w:p>
    <w:p w14:paraId="0000000B" w14:textId="77777777" w:rsidR="00CA2BBF" w:rsidRDefault="00595F9A" w:rsidP="00320AC7">
      <w:pPr>
        <w:spacing w:before="240" w:after="240"/>
        <w:jc w:val="both"/>
      </w:pPr>
      <w:r>
        <w:t xml:space="preserve">La Rectora Paula López Cano sugiere que, dado que actualmente la institución cuenta con dos vicerrectores en planta funcional, el texto del artículo debe redactarse en plural. Asimismo, señala que, si bien sería ideal contar con una vicerrectoría permanente en el  anexo Pompeya, la normativa actual exige un aumento significativo en la matrícula para </w:t>
      </w:r>
      <w:proofErr w:type="gramStart"/>
      <w:r>
        <w:t>autorizar</w:t>
      </w:r>
      <w:proofErr w:type="gramEnd"/>
      <w:r>
        <w:t xml:space="preserve"> tal estructura. </w:t>
      </w:r>
    </w:p>
    <w:p w14:paraId="0000000C" w14:textId="77777777" w:rsidR="00CA2BBF" w:rsidRDefault="00595F9A" w:rsidP="00320AC7">
      <w:pPr>
        <w:spacing w:before="240" w:after="240"/>
        <w:jc w:val="both"/>
      </w:pPr>
      <w:r>
        <w:t>La Rectora Paula López Cano pone a votación el artículo 21:</w:t>
      </w:r>
    </w:p>
    <w:p w14:paraId="0000000D" w14:textId="77777777" w:rsidR="00CA2BBF" w:rsidRDefault="00595F9A" w:rsidP="00320AC7">
      <w:pPr>
        <w:widowControl w:val="0"/>
        <w:spacing w:before="302" w:line="264" w:lineRule="auto"/>
        <w:ind w:left="717" w:right="18"/>
        <w:jc w:val="both"/>
      </w:pPr>
      <w:proofErr w:type="gramStart"/>
      <w:r>
        <w:t>Articulo</w:t>
      </w:r>
      <w:proofErr w:type="gramEnd"/>
      <w:r>
        <w:t xml:space="preserve"> 21.- </w:t>
      </w:r>
      <w:r>
        <w:rPr>
          <w:b/>
          <w:bCs/>
        </w:rPr>
        <w:t>Funciones específicas de los/las vicerrectores/as:</w:t>
      </w:r>
    </w:p>
    <w:p w14:paraId="0000000E" w14:textId="77777777" w:rsidR="00CA2BBF" w:rsidRDefault="00595F9A" w:rsidP="00320AC7">
      <w:pPr>
        <w:widowControl w:val="0"/>
        <w:spacing w:before="11" w:line="264" w:lineRule="auto"/>
        <w:ind w:left="1077" w:right="3" w:hanging="16"/>
        <w:jc w:val="both"/>
      </w:pPr>
      <w:r>
        <w:t>A. Representar a la institución, por delegación del rector, en cuestiones vinculadas a su competencia y desempeñar las funciones que expresamente le delegue el rector.</w:t>
      </w:r>
    </w:p>
    <w:p w14:paraId="0000000F" w14:textId="77777777" w:rsidR="00CA2BBF" w:rsidRDefault="00595F9A" w:rsidP="00320AC7">
      <w:pPr>
        <w:widowControl w:val="0"/>
        <w:spacing w:before="11" w:line="264" w:lineRule="auto"/>
        <w:ind w:left="1077" w:right="3" w:hanging="16"/>
        <w:jc w:val="both"/>
      </w:pPr>
      <w:r>
        <w:t>B. Reemplazar temporalmente al rector en el ejercicio de sus funciones, en caso de ausencia.</w:t>
      </w:r>
    </w:p>
    <w:p w14:paraId="00000010" w14:textId="77777777" w:rsidR="00CA2BBF" w:rsidRDefault="00595F9A" w:rsidP="00320AC7">
      <w:pPr>
        <w:widowControl w:val="0"/>
        <w:spacing w:before="11" w:line="264" w:lineRule="auto"/>
        <w:ind w:left="1077" w:right="3" w:hanging="16"/>
        <w:jc w:val="both"/>
      </w:pPr>
      <w:r>
        <w:t>C. Gestionar, supervisar y evaluar el planeamiento y desarrollo de las actividades pedagógicas, técnico-administrativas y organizacionales, supervisar la producción de los informes correspondientes, y elevar las propuestas de mejoramiento al Rector.</w:t>
      </w:r>
    </w:p>
    <w:p w14:paraId="00000011" w14:textId="77777777" w:rsidR="00CA2BBF" w:rsidRDefault="00595F9A" w:rsidP="00320AC7">
      <w:pPr>
        <w:widowControl w:val="0"/>
        <w:spacing w:before="11" w:line="264" w:lineRule="auto"/>
        <w:ind w:left="1077" w:right="3" w:hanging="16"/>
        <w:jc w:val="both"/>
      </w:pPr>
      <w:r>
        <w:t>D. Evaluar y emitir opinión acerca de las actividades académicas realizadas en la institución, en conjunto con sus responsables, y presentar los informes pertinentes al rector y al consejo directivo.</w:t>
      </w:r>
    </w:p>
    <w:p w14:paraId="00000012" w14:textId="77777777" w:rsidR="00CA2BBF" w:rsidRDefault="00595F9A" w:rsidP="00320AC7">
      <w:pPr>
        <w:widowControl w:val="0"/>
        <w:spacing w:before="11" w:line="240" w:lineRule="auto"/>
        <w:ind w:left="1094"/>
        <w:jc w:val="both"/>
      </w:pPr>
      <w:r>
        <w:t>E. Supervisar la aplicación de la agenda educativa, el calendario académico y el cronograma electoral.</w:t>
      </w:r>
    </w:p>
    <w:p w14:paraId="00000013" w14:textId="77777777" w:rsidR="00CA2BBF" w:rsidRDefault="00595F9A" w:rsidP="00320AC7">
      <w:pPr>
        <w:widowControl w:val="0"/>
        <w:spacing w:before="34" w:line="240" w:lineRule="auto"/>
        <w:ind w:left="1095"/>
        <w:jc w:val="both"/>
      </w:pPr>
      <w:r>
        <w:t>F. Coordinar el proceso de evaluación del desempeño docente.</w:t>
      </w:r>
    </w:p>
    <w:p w14:paraId="00000014" w14:textId="77777777" w:rsidR="00CA2BBF" w:rsidRDefault="00595F9A" w:rsidP="00320AC7">
      <w:pPr>
        <w:widowControl w:val="0"/>
        <w:spacing w:before="34" w:line="240" w:lineRule="auto"/>
        <w:ind w:left="1095"/>
        <w:jc w:val="both"/>
      </w:pPr>
      <w:r>
        <w:t>G. Supervisar las actividades administrativas vinculadas con la implementación de los concursos y selecciones de antecedentes.</w:t>
      </w:r>
    </w:p>
    <w:p w14:paraId="00000015" w14:textId="77777777" w:rsidR="00CA2BBF" w:rsidRDefault="00595F9A" w:rsidP="00320AC7">
      <w:pPr>
        <w:widowControl w:val="0"/>
        <w:spacing w:before="34" w:line="240" w:lineRule="auto"/>
        <w:ind w:left="1088"/>
        <w:jc w:val="both"/>
      </w:pPr>
      <w:r>
        <w:t>H. Asumir las funciones que se le deleguen.</w:t>
      </w:r>
    </w:p>
    <w:p w14:paraId="00000016" w14:textId="77777777" w:rsidR="00CA2BBF" w:rsidRDefault="00595F9A" w:rsidP="00320AC7">
      <w:pPr>
        <w:spacing w:before="240" w:after="240"/>
        <w:jc w:val="both"/>
      </w:pPr>
      <w:r>
        <w:lastRenderedPageBreak/>
        <w:t>Se aprueba por unanimidad.</w:t>
      </w:r>
    </w:p>
    <w:p w14:paraId="00000017" w14:textId="77777777" w:rsidR="00CA2BBF" w:rsidRDefault="00595F9A" w:rsidP="00320AC7">
      <w:pPr>
        <w:spacing w:before="240" w:after="240"/>
        <w:jc w:val="both"/>
      </w:pPr>
      <w:r>
        <w:t xml:space="preserve"> A continuación, comienza el debate del artículo 22, que trata sobre los requisitos de acceso al Rectorado.</w:t>
      </w:r>
    </w:p>
    <w:p w14:paraId="00000018" w14:textId="77777777" w:rsidR="00CA2BBF" w:rsidRDefault="00595F9A" w:rsidP="00320AC7">
      <w:pPr>
        <w:spacing w:before="240" w:after="240"/>
        <w:jc w:val="both"/>
      </w:pPr>
      <w:r>
        <w:t xml:space="preserve">La consejera Gabriela </w:t>
      </w:r>
      <w:proofErr w:type="spellStart"/>
      <w:r>
        <w:t>Minsky</w:t>
      </w:r>
      <w:proofErr w:type="spellEnd"/>
      <w:r>
        <w:t xml:space="preserve"> toma la palabra para advertir que el contexto ministerial actual es sumamente restrictivo. La consejera Gabriela </w:t>
      </w:r>
      <w:proofErr w:type="spellStart"/>
      <w:r>
        <w:t>Minsky</w:t>
      </w:r>
      <w:proofErr w:type="spellEnd"/>
      <w:r>
        <w:t xml:space="preserve"> argumenta que el Consejo debe definir si se ajustará estrictamente a lo dispuesto por el ROM para evitar que el reglamento sea rechazado, o si insistirá en mantener los artículos propios que definen la especificidad de la institución, advirtiendo que, de apartarse demasiado, la aprobación del reglamento podría dilatarse indefinidamente.</w:t>
      </w:r>
    </w:p>
    <w:p w14:paraId="00000019" w14:textId="77777777" w:rsidR="00CA2BBF" w:rsidRDefault="00595F9A" w:rsidP="00320AC7">
      <w:pPr>
        <w:spacing w:before="240" w:after="240"/>
        <w:jc w:val="both"/>
      </w:pPr>
      <w:r>
        <w:t xml:space="preserve">La consejera Grisel </w:t>
      </w:r>
      <w:proofErr w:type="spellStart"/>
      <w:r>
        <w:t>Franchi</w:t>
      </w:r>
      <w:proofErr w:type="spellEnd"/>
      <w:r>
        <w:t xml:space="preserve"> señala que la propuesta de la comisión busca mantener la identidad de la institución mediante la exigencia de un título docente en lenguas extranjeras. La consejera Grisel </w:t>
      </w:r>
      <w:proofErr w:type="spellStart"/>
      <w:r>
        <w:t>Franchi</w:t>
      </w:r>
      <w:proofErr w:type="spellEnd"/>
      <w:r>
        <w:t xml:space="preserve"> explica que existen dos mociones respecto al requisito de experiencia previa en los niveles primario y secundario, defendiendo ella la postura de que dicho requisito debe ser obligatorio para los tres miembros del rectorado. La consejera Grisel </w:t>
      </w:r>
      <w:proofErr w:type="spellStart"/>
      <w:r>
        <w:t>Franchi</w:t>
      </w:r>
      <w:proofErr w:type="spellEnd"/>
      <w:r>
        <w:t xml:space="preserve"> sostiene que, dado que el rectorado asume la responsabilidad de toda la institución y debe resolver conflictos diversos de todos los niveles, es indispensable que sus integrantes posean experiencia docente obligatoria, independientemente de su título de base.</w:t>
      </w:r>
    </w:p>
    <w:p w14:paraId="0000001A" w14:textId="77777777" w:rsidR="00CA2BBF" w:rsidRDefault="00595F9A" w:rsidP="00320AC7">
      <w:pPr>
        <w:spacing w:before="240" w:after="240"/>
        <w:jc w:val="both"/>
      </w:pPr>
      <w:r>
        <w:t>La Rectora Paula López Cano consulta a los presentes si es posible combinar la identidad institucional con los requisitos del ROM, sugiriendo que, si el traductor posee la experiencia docente requerida en los niveles obligatorios, no se estaría restringiendo su participación, sino garantizando la visión integral de todos los niveles de la institución, que es la finalidad del Ministerio.</w:t>
      </w:r>
    </w:p>
    <w:p w14:paraId="0000001B" w14:textId="77777777" w:rsidR="00CA2BBF" w:rsidRDefault="00595F9A" w:rsidP="00320AC7">
      <w:pPr>
        <w:spacing w:before="240" w:after="240"/>
        <w:jc w:val="both"/>
      </w:pPr>
      <w:r>
        <w:t xml:space="preserve">La consejera Irene Corbo solicita la palabra para continuar el </w:t>
      </w:r>
      <w:proofErr w:type="spellStart"/>
      <w:r>
        <w:t>debate.La</w:t>
      </w:r>
      <w:proofErr w:type="spellEnd"/>
      <w:r>
        <w:t xml:space="preserve"> consejera Corbo sostiene que la comisión ya había alcanzado un consenso sobre los puntos clave, como el perfil docente de lenguas extranjeras y la distinción en el perfil de la secretaría académica, por lo que considera necesario mantener el requisito de antigüedad en los niveles obligatorios para defender la identidad institucional.</w:t>
      </w:r>
    </w:p>
    <w:p w14:paraId="0000001C" w14:textId="77777777" w:rsidR="00CA2BBF" w:rsidRDefault="00595F9A" w:rsidP="00320AC7">
      <w:pPr>
        <w:spacing w:before="240" w:after="240"/>
        <w:jc w:val="both"/>
      </w:pPr>
      <w:r>
        <w:t xml:space="preserve">El consejero </w:t>
      </w:r>
      <w:proofErr w:type="spellStart"/>
      <w:r>
        <w:t>Ferreyra</w:t>
      </w:r>
      <w:proofErr w:type="spellEnd"/>
      <w:r>
        <w:t xml:space="preserve"> plantea la necesidad de discutir si, ante las restricciones impuestas por el Ministerio y la exigencia de ajustarse estrictamente al Reglamento Orgánico Marco (ROM) para participar en el concurso de cargos de gestión, el Consejo debe continuar trabajando en la redacción de su propio reglamento o si esta labor resulta inútil frente a los criterios gubernamentales.</w:t>
      </w:r>
    </w:p>
    <w:p w14:paraId="0000001D" w14:textId="77777777" w:rsidR="00CA2BBF" w:rsidRDefault="00595F9A" w:rsidP="00320AC7">
      <w:pPr>
        <w:spacing w:before="240" w:after="240"/>
        <w:jc w:val="both"/>
      </w:pPr>
      <w:r>
        <w:t xml:space="preserve">La consejera Grisel </w:t>
      </w:r>
      <w:proofErr w:type="spellStart"/>
      <w:r>
        <w:t>Franchi</w:t>
      </w:r>
      <w:proofErr w:type="spellEnd"/>
      <w:r>
        <w:t xml:space="preserve"> argumenta que es necesario hacer el intento de presentar un reglamento propio, incluso si existe la posibilidad de que sea rechazado, ya que considera fundamental defender la especificidad institucional. La consejera Grisel </w:t>
      </w:r>
      <w:proofErr w:type="spellStart"/>
      <w:r>
        <w:t>Franchi</w:t>
      </w:r>
      <w:proofErr w:type="spellEnd"/>
      <w:r>
        <w:t xml:space="preserve"> señala que, más allá del resultado, el objetivo es dejar un documento de la mejor calidad posible que refleje las necesidades de la institución.</w:t>
      </w:r>
    </w:p>
    <w:p w14:paraId="0000001E" w14:textId="77777777" w:rsidR="00CA2BBF" w:rsidRDefault="00595F9A" w:rsidP="00320AC7">
      <w:pPr>
        <w:spacing w:before="240" w:after="240"/>
        <w:jc w:val="both"/>
      </w:pPr>
      <w:r>
        <w:t xml:space="preserve">La Rectora Paula López Cano sugiere buscar un punto intermedio respecto al artículo </w:t>
      </w:r>
      <w:proofErr w:type="gramStart"/>
      <w:r>
        <w:t>22 .</w:t>
      </w:r>
      <w:proofErr w:type="gramEnd"/>
      <w:r>
        <w:t xml:space="preserve"> Opina que la especificidad de las lenguas extranjeras no debería ser un punto conflictivo, aunque reconoce que la inclusión de traductores sin título docente en el equipo de gestión sí podría generar rechazo por parte del Ministerio.  </w:t>
      </w:r>
    </w:p>
    <w:p w14:paraId="0000001F" w14:textId="77777777" w:rsidR="00CA2BBF" w:rsidRDefault="00595F9A" w:rsidP="00320AC7">
      <w:pPr>
        <w:spacing w:before="240" w:after="240"/>
        <w:jc w:val="both"/>
      </w:pPr>
      <w:r>
        <w:lastRenderedPageBreak/>
        <w:t xml:space="preserve">Se someten entonces a votación las dos mociones presentadas </w:t>
      </w:r>
    </w:p>
    <w:p w14:paraId="00000020" w14:textId="77777777" w:rsidR="00CA2BBF" w:rsidRDefault="00595F9A" w:rsidP="00320AC7">
      <w:pPr>
        <w:spacing w:before="240" w:after="240"/>
        <w:jc w:val="both"/>
      </w:pPr>
      <w:r>
        <w:t>El consejero José Manuel Durán queda momentáneamente ausente por problemas de conexión durante la votación.</w:t>
      </w:r>
    </w:p>
    <w:p w14:paraId="00000021" w14:textId="77777777" w:rsidR="00CA2BBF" w:rsidRDefault="00595F9A" w:rsidP="00320AC7">
      <w:pPr>
        <w:widowControl w:val="0"/>
        <w:spacing w:before="325" w:line="264" w:lineRule="auto"/>
        <w:ind w:left="721" w:right="5" w:hanging="3"/>
        <w:jc w:val="both"/>
      </w:pPr>
      <w:r>
        <w:t xml:space="preserve">Artículo 22.- </w:t>
      </w:r>
      <w:r>
        <w:rPr>
          <w:b/>
          <w:bCs/>
        </w:rPr>
        <w:t>Requisitos de acceso al rectorado</w:t>
      </w:r>
      <w:r>
        <w:t xml:space="preserve">. El cargo de rector y vicerrector es electivo, con situación de revista titular y a término hasta el plazo designado. Para acceder al cargo de rector se requiere poseer título docente en una de las lenguas extranjeras de las carreras que se dictan en el Nivel Superior del Instituto, ser profesor titular de formación docente inicial o </w:t>
      </w:r>
      <w:proofErr w:type="spellStart"/>
      <w:r>
        <w:t>traductorado</w:t>
      </w:r>
      <w:proofErr w:type="spellEnd"/>
      <w:r>
        <w:t xml:space="preserve"> de la institución. Para acceder a los cargos de vicerrector, se requiere ser profesor titular del instituto en las áreas de formación docente inicial o </w:t>
      </w:r>
      <w:proofErr w:type="spellStart"/>
      <w:r>
        <w:t>traductorado</w:t>
      </w:r>
      <w:proofErr w:type="spellEnd"/>
      <w:r>
        <w:t>. Uno de los vicerrectores deberá contar con título docente en alguna de las lenguas extranjeras dictadas en la institución, pudiendo el otro poseer título docente o de traductor.</w:t>
      </w:r>
    </w:p>
    <w:p w14:paraId="00000022" w14:textId="77777777" w:rsidR="00CA2BBF" w:rsidRDefault="00595F9A" w:rsidP="00320AC7">
      <w:pPr>
        <w:widowControl w:val="0"/>
        <w:spacing w:before="302" w:line="240" w:lineRule="auto"/>
        <w:ind w:left="734"/>
        <w:jc w:val="both"/>
      </w:pPr>
      <w:r>
        <w:t xml:space="preserve">En todos los casos, deberá acreditar: </w:t>
      </w:r>
    </w:p>
    <w:p w14:paraId="00000023" w14:textId="77777777" w:rsidR="00CA2BBF" w:rsidRDefault="00595F9A" w:rsidP="00320AC7">
      <w:pPr>
        <w:widowControl w:val="0"/>
        <w:spacing w:before="34" w:line="240" w:lineRule="auto"/>
        <w:ind w:left="1096"/>
        <w:jc w:val="both"/>
      </w:pPr>
      <w:r>
        <w:t xml:space="preserve">● </w:t>
      </w:r>
      <w:proofErr w:type="gramStart"/>
      <w:r>
        <w:t>diez</w:t>
      </w:r>
      <w:proofErr w:type="gramEnd"/>
      <w:r>
        <w:t xml:space="preserve"> (10) años de ejercicio de la docencia. </w:t>
      </w:r>
    </w:p>
    <w:p w14:paraId="00000024" w14:textId="77777777" w:rsidR="00CA2BBF" w:rsidRDefault="00595F9A" w:rsidP="00320AC7">
      <w:pPr>
        <w:widowControl w:val="0"/>
        <w:spacing w:before="34" w:line="240" w:lineRule="auto"/>
        <w:ind w:left="1096"/>
        <w:jc w:val="both"/>
      </w:pPr>
      <w:r>
        <w:t xml:space="preserve">● </w:t>
      </w:r>
      <w:proofErr w:type="gramStart"/>
      <w:r>
        <w:t>cinco</w:t>
      </w:r>
      <w:proofErr w:type="gramEnd"/>
      <w:r>
        <w:t xml:space="preserve"> (5) años en el nivel superior de la institución en la cual se postula. </w:t>
      </w:r>
    </w:p>
    <w:p w14:paraId="00000025" w14:textId="77777777" w:rsidR="00CA2BBF" w:rsidRDefault="00CA2BBF" w:rsidP="00320AC7">
      <w:pPr>
        <w:widowControl w:val="0"/>
        <w:spacing w:before="34" w:line="240" w:lineRule="auto"/>
        <w:ind w:left="1096"/>
        <w:jc w:val="both"/>
      </w:pPr>
    </w:p>
    <w:p w14:paraId="00000026" w14:textId="77777777" w:rsidR="00CA2BBF" w:rsidRDefault="00CA2BBF" w:rsidP="00320AC7">
      <w:pPr>
        <w:widowControl w:val="0"/>
        <w:spacing w:before="34" w:line="240" w:lineRule="auto"/>
        <w:ind w:left="1096"/>
        <w:jc w:val="both"/>
      </w:pPr>
    </w:p>
    <w:p w14:paraId="00000027" w14:textId="77777777" w:rsidR="00CA2BBF" w:rsidRDefault="00595F9A" w:rsidP="00320AC7">
      <w:pPr>
        <w:widowControl w:val="0"/>
        <w:spacing w:before="34" w:line="240" w:lineRule="auto"/>
        <w:jc w:val="both"/>
      </w:pPr>
      <w:r>
        <w:t xml:space="preserve">A continuación, se da lectura a las dos mociones que continúan el texto del artículo </w:t>
      </w:r>
      <w:proofErr w:type="gramStart"/>
      <w:r>
        <w:t>22 :</w:t>
      </w:r>
      <w:proofErr w:type="gramEnd"/>
    </w:p>
    <w:p w14:paraId="00000028" w14:textId="77777777" w:rsidR="00CA2BBF" w:rsidRDefault="00595F9A" w:rsidP="00320AC7">
      <w:pPr>
        <w:widowControl w:val="0"/>
        <w:spacing w:before="325" w:line="264" w:lineRule="auto"/>
        <w:ind w:right="5"/>
        <w:jc w:val="both"/>
      </w:pPr>
      <w:r>
        <w:t>Moción 1: Además, deberán acreditar al menos dos (2) años de antigüedad docente en alguno de los otros niveles que la conforman, que podrán acreditarse dentro de la antigüedad general requerida y en cualquier institución del nivel obligatorio de instituciones educativas oficialmente reconocidas. En el caso que se acredite antigüedad docente en lenguas adicionales, se considerará el desempeño en espacios curriculares y extracurriculares, siempre que sea posible acreditar ciclos lectivos completos en instituciones educativas oficialmente reconocidas.</w:t>
      </w:r>
    </w:p>
    <w:p w14:paraId="00000029" w14:textId="77777777" w:rsidR="00CA2BBF" w:rsidRDefault="00CA2BBF" w:rsidP="00320AC7">
      <w:pPr>
        <w:spacing w:before="240" w:after="240"/>
        <w:jc w:val="both"/>
      </w:pPr>
    </w:p>
    <w:p w14:paraId="0000002A" w14:textId="77777777" w:rsidR="00CA2BBF" w:rsidRDefault="00595F9A" w:rsidP="00320AC7">
      <w:pPr>
        <w:widowControl w:val="0"/>
        <w:spacing w:before="325" w:line="264" w:lineRule="auto"/>
        <w:ind w:right="5"/>
        <w:jc w:val="both"/>
      </w:pPr>
      <w:r>
        <w:t xml:space="preserve">Moción 2: Además, deberán acreditar al menos dos (2) años de antigüedad docente en alguno de los otros niveles que la conforman, que podrán acreditarse dentro de la antigüedad general requerida y en cualquier institución del nivel obligatorio de instituciones educativas oficialmente reconocidas. En el caso que se acredite antigüedad docente en lenguas adicionales, se considerará el desempeño en espacios curriculares y extracurriculares, siempre que sea posible acreditar ciclos lectivos completos en instituciones educativas oficialmente reconocidas. Queda exceptuado de este requisito quien acceda al cargo de vicerrector con título de traductor.       </w:t>
      </w:r>
    </w:p>
    <w:p w14:paraId="0000002B" w14:textId="77777777" w:rsidR="00CA2BBF" w:rsidRDefault="00595F9A" w:rsidP="00320AC7">
      <w:pPr>
        <w:spacing w:before="240" w:after="240"/>
        <w:jc w:val="both"/>
      </w:pPr>
      <w:r>
        <w:t xml:space="preserve"> A continuación, se somete a votación la moción 1:</w:t>
      </w:r>
    </w:p>
    <w:p w14:paraId="0000002C" w14:textId="77777777" w:rsidR="00CA2BBF" w:rsidRDefault="00595F9A" w:rsidP="00320AC7">
      <w:pPr>
        <w:spacing w:before="240" w:after="240"/>
        <w:jc w:val="both"/>
      </w:pPr>
      <w:r>
        <w:t xml:space="preserve">Por la afirmativa: consejeros Altamirano, </w:t>
      </w:r>
      <w:proofErr w:type="spellStart"/>
      <w:r>
        <w:t>Franchi</w:t>
      </w:r>
      <w:proofErr w:type="spellEnd"/>
      <w:r>
        <w:t xml:space="preserve">, Faustino, </w:t>
      </w:r>
      <w:proofErr w:type="spellStart"/>
      <w:r>
        <w:t>Zufiaurre</w:t>
      </w:r>
      <w:proofErr w:type="spellEnd"/>
      <w:r>
        <w:t xml:space="preserve">, Corbo, Villanueva, </w:t>
      </w:r>
      <w:proofErr w:type="spellStart"/>
      <w:r>
        <w:t>Mignaqui</w:t>
      </w:r>
      <w:proofErr w:type="spellEnd"/>
      <w:r>
        <w:t xml:space="preserve"> y Mansilla</w:t>
      </w:r>
    </w:p>
    <w:p w14:paraId="0000002D" w14:textId="77777777" w:rsidR="00CA2BBF" w:rsidRDefault="00595F9A" w:rsidP="00320AC7">
      <w:pPr>
        <w:spacing w:before="240" w:after="240"/>
        <w:jc w:val="both"/>
      </w:pPr>
      <w:r>
        <w:t xml:space="preserve">Por la negativa: consejeros </w:t>
      </w:r>
      <w:proofErr w:type="spellStart"/>
      <w:r>
        <w:t>Ferreyra</w:t>
      </w:r>
      <w:proofErr w:type="spellEnd"/>
      <w:r>
        <w:t xml:space="preserve">, García, </w:t>
      </w:r>
      <w:proofErr w:type="spellStart"/>
      <w:r>
        <w:t>Mangini</w:t>
      </w:r>
      <w:proofErr w:type="spellEnd"/>
      <w:r>
        <w:t xml:space="preserve">, </w:t>
      </w:r>
      <w:proofErr w:type="spellStart"/>
      <w:r>
        <w:t>Minsky</w:t>
      </w:r>
      <w:proofErr w:type="spellEnd"/>
      <w:r>
        <w:t>.</w:t>
      </w:r>
    </w:p>
    <w:p w14:paraId="0000002E" w14:textId="77777777" w:rsidR="00CA2BBF" w:rsidRDefault="00595F9A" w:rsidP="00320AC7">
      <w:pPr>
        <w:spacing w:before="240" w:after="240"/>
        <w:jc w:val="both"/>
      </w:pPr>
      <w:r>
        <w:t>(El consejero Durán se encontraba momentáneamente ausente por problemas de conexión)</w:t>
      </w:r>
    </w:p>
    <w:p w14:paraId="0000002F" w14:textId="77777777" w:rsidR="00CA2BBF" w:rsidRDefault="00595F9A" w:rsidP="00320AC7">
      <w:pPr>
        <w:spacing w:before="240" w:after="240"/>
        <w:jc w:val="both"/>
      </w:pPr>
      <w:r>
        <w:lastRenderedPageBreak/>
        <w:t>A continuación se somete a consideración la moción 2:</w:t>
      </w:r>
    </w:p>
    <w:p w14:paraId="00000030" w14:textId="77777777" w:rsidR="00CA2BBF" w:rsidRDefault="00595F9A" w:rsidP="00320AC7">
      <w:pPr>
        <w:spacing w:before="240" w:after="240"/>
        <w:jc w:val="both"/>
      </w:pPr>
      <w:r>
        <w:t xml:space="preserve">Votos por la afirmativa: consejeros </w:t>
      </w:r>
      <w:proofErr w:type="spellStart"/>
      <w:r>
        <w:t>Ferreyra</w:t>
      </w:r>
      <w:proofErr w:type="spellEnd"/>
      <w:r>
        <w:t xml:space="preserve">, García, </w:t>
      </w:r>
      <w:proofErr w:type="spellStart"/>
      <w:r>
        <w:t>Mangini</w:t>
      </w:r>
      <w:proofErr w:type="spellEnd"/>
      <w:r>
        <w:t xml:space="preserve"> y </w:t>
      </w:r>
      <w:proofErr w:type="spellStart"/>
      <w:r>
        <w:t>Minsky</w:t>
      </w:r>
      <w:proofErr w:type="spellEnd"/>
      <w:r>
        <w:t>.</w:t>
      </w:r>
    </w:p>
    <w:p w14:paraId="00000031" w14:textId="77777777" w:rsidR="00CA2BBF" w:rsidRDefault="00595F9A" w:rsidP="00320AC7">
      <w:pPr>
        <w:spacing w:before="240" w:after="240"/>
        <w:jc w:val="both"/>
      </w:pPr>
      <w:r>
        <w:t xml:space="preserve">Votos por la negativa: consejeros Altamirano, Corbo, Faustino, </w:t>
      </w:r>
      <w:proofErr w:type="spellStart"/>
      <w:r>
        <w:t>Franchi</w:t>
      </w:r>
      <w:proofErr w:type="spellEnd"/>
      <w:r>
        <w:t xml:space="preserve">, Mansilla, </w:t>
      </w:r>
      <w:proofErr w:type="spellStart"/>
      <w:r>
        <w:t>Mignaqui</w:t>
      </w:r>
      <w:proofErr w:type="spellEnd"/>
      <w:r>
        <w:t xml:space="preserve">, Villanueva y </w:t>
      </w:r>
      <w:proofErr w:type="spellStart"/>
      <w:r>
        <w:t>Zufiaurre</w:t>
      </w:r>
      <w:proofErr w:type="spellEnd"/>
      <w:r>
        <w:t>.</w:t>
      </w:r>
    </w:p>
    <w:p w14:paraId="00000032" w14:textId="77777777" w:rsidR="00CA2BBF" w:rsidRDefault="00595F9A" w:rsidP="00320AC7">
      <w:pPr>
        <w:spacing w:before="240" w:after="240"/>
        <w:jc w:val="both"/>
      </w:pPr>
      <w:r>
        <w:t>El artículo queda completado con la redacción de la moción 1, que obtuvo mayor número de votos afirmativos.</w:t>
      </w:r>
    </w:p>
    <w:p w14:paraId="00000033" w14:textId="77777777" w:rsidR="00CA2BBF" w:rsidRDefault="00595F9A" w:rsidP="00320AC7">
      <w:pPr>
        <w:spacing w:before="240" w:after="240"/>
        <w:jc w:val="both"/>
      </w:pPr>
      <w:r>
        <w:t>Luego del registro de votos, se pasa a la discusión del artículo 23.</w:t>
      </w:r>
    </w:p>
    <w:p w14:paraId="00000034" w14:textId="77777777" w:rsidR="00CA2BBF" w:rsidRDefault="00595F9A" w:rsidP="00320AC7">
      <w:pPr>
        <w:widowControl w:val="0"/>
        <w:spacing w:before="302" w:line="264" w:lineRule="auto"/>
        <w:ind w:left="731" w:right="2" w:hanging="14"/>
        <w:jc w:val="both"/>
      </w:pPr>
      <w:r>
        <w:t xml:space="preserve">Artículo 23.- </w:t>
      </w:r>
      <w:r>
        <w:rPr>
          <w:b/>
          <w:bCs/>
        </w:rPr>
        <w:t>Elecciones del rectorado</w:t>
      </w:r>
      <w:r>
        <w:t xml:space="preserve">. El rectorado es elegido por los docentes titulares e interinos, estudiantes y graduados, conforme lo establecido en el “Régimen electoral para las instituciones de formación docente de gestión estatal” contenido en el título III del presente reglamento. </w:t>
      </w:r>
    </w:p>
    <w:p w14:paraId="00000035" w14:textId="77777777" w:rsidR="00CA2BBF" w:rsidRDefault="00595F9A" w:rsidP="00320AC7">
      <w:pPr>
        <w:spacing w:before="240" w:after="240"/>
        <w:jc w:val="both"/>
      </w:pPr>
      <w:r>
        <w:t>Se vota por la afirmativa por unanimidad.</w:t>
      </w:r>
    </w:p>
    <w:p w14:paraId="00000036" w14:textId="77777777" w:rsidR="00CA2BBF" w:rsidRDefault="00595F9A" w:rsidP="00320AC7">
      <w:pPr>
        <w:widowControl w:val="0"/>
        <w:spacing w:before="302" w:line="264" w:lineRule="auto"/>
        <w:ind w:left="724" w:hanging="7"/>
        <w:jc w:val="both"/>
      </w:pPr>
      <w:r>
        <w:t xml:space="preserve">Artículo 24.- </w:t>
      </w:r>
      <w:r>
        <w:rPr>
          <w:b/>
          <w:bCs/>
        </w:rPr>
        <w:t xml:space="preserve">Fórmula del rectorado. </w:t>
      </w:r>
      <w:r>
        <w:t xml:space="preserve">El/la rector/a y los/las vicerrectores/as constituyen una unidad de conducción y, por lo tanto, sus miembros se designan conjuntamente y ejercen durante el mismo tiempo de mandato. </w:t>
      </w:r>
    </w:p>
    <w:p w14:paraId="00000037" w14:textId="77777777" w:rsidR="00CA2BBF" w:rsidRDefault="00595F9A" w:rsidP="00320AC7">
      <w:pPr>
        <w:spacing w:before="240" w:after="240"/>
        <w:jc w:val="both"/>
      </w:pPr>
      <w:r>
        <w:t>Se vota por la afirmativa por unanimidad</w:t>
      </w:r>
    </w:p>
    <w:p w14:paraId="00000038" w14:textId="77777777" w:rsidR="00CA2BBF" w:rsidRDefault="00595F9A" w:rsidP="00320AC7">
      <w:pPr>
        <w:widowControl w:val="0"/>
        <w:spacing w:before="302" w:line="264" w:lineRule="auto"/>
        <w:ind w:left="724" w:right="12" w:hanging="7"/>
        <w:jc w:val="both"/>
      </w:pPr>
      <w:r>
        <w:t xml:space="preserve">Artículo 25.- </w:t>
      </w:r>
      <w:r>
        <w:rPr>
          <w:b/>
          <w:bCs/>
        </w:rPr>
        <w:t>Temporalidad del mandato del rectorado</w:t>
      </w:r>
      <w:r>
        <w:t xml:space="preserve">. Cada miembro del rectorado se desempeña por un período de cinco (5) años. Puede ser reelecto en el mismo cargo por hasta otro período consecutivo de igual duración, sin que se computen a estos efectos, los períodos en que eventualmente no hubiera podido desempeñarse en el cargo ya sea por licencia o vacancia, siempre y cuando correspondan a períodos inferiores a dos años. </w:t>
      </w:r>
    </w:p>
    <w:p w14:paraId="00000039" w14:textId="77777777" w:rsidR="00CA2BBF" w:rsidRDefault="00595F9A" w:rsidP="00320AC7">
      <w:pPr>
        <w:spacing w:before="240" w:after="240"/>
        <w:jc w:val="both"/>
      </w:pPr>
      <w:r>
        <w:t>Se vota por la afirmativa por unanimidad</w:t>
      </w:r>
    </w:p>
    <w:p w14:paraId="0000003A" w14:textId="77777777" w:rsidR="00CA2BBF" w:rsidRDefault="00595F9A" w:rsidP="00320AC7">
      <w:pPr>
        <w:widowControl w:val="0"/>
        <w:spacing w:before="302" w:line="264" w:lineRule="auto"/>
        <w:ind w:left="725" w:hanging="8"/>
        <w:jc w:val="both"/>
      </w:pPr>
      <w:r>
        <w:t xml:space="preserve">Artículo 26.- </w:t>
      </w:r>
      <w:r>
        <w:rPr>
          <w:b/>
          <w:bCs/>
        </w:rPr>
        <w:t>Incompatibilidad y situación de revista</w:t>
      </w:r>
      <w:r>
        <w:t>. La función de rector y vicerrector es incompatible con el ejercicio del mismo rol o cualquier otra función de conducción en otra institución educativa del mismo nivel, de otro nivel y/o modalidad. Mientras dure su mandato, quien ejerza la función de rector y vicerrector podrán ejercer la cantidad de horas cátedra que se establece en el artículo 75 de la Ordenanza 40593 y sus modificatorias.</w:t>
      </w:r>
    </w:p>
    <w:p w14:paraId="0000003B" w14:textId="77777777" w:rsidR="00CA2BBF" w:rsidRDefault="00595F9A" w:rsidP="00320AC7">
      <w:pPr>
        <w:spacing w:before="240" w:after="240"/>
        <w:jc w:val="both"/>
      </w:pPr>
      <w:r>
        <w:t>Se vota por la afirmativa por unanimidad</w:t>
      </w:r>
    </w:p>
    <w:p w14:paraId="0000003C" w14:textId="77777777" w:rsidR="00CA2BBF" w:rsidRDefault="00595F9A" w:rsidP="00320AC7">
      <w:pPr>
        <w:widowControl w:val="0"/>
        <w:spacing w:before="302" w:line="264" w:lineRule="auto"/>
        <w:ind w:left="720" w:right="3"/>
        <w:jc w:val="both"/>
      </w:pPr>
      <w:r>
        <w:t xml:space="preserve">Artículo 27.- </w:t>
      </w:r>
      <w:r>
        <w:rPr>
          <w:b/>
          <w:bCs/>
        </w:rPr>
        <w:t xml:space="preserve">Requisito formativo. </w:t>
      </w:r>
      <w:r>
        <w:t xml:space="preserve">Para aspirar a cualquier cargo que integre el rectorado, se deberá aprobar una propuesta formativa, a determinar por el Ministerio de Educación, que incluirá contenidos pedagógicos relacionados con conocimientos de conducción y gestión de instituciones, procesos técnicos, administrativos, organizativos y legales, así como conocimientos asociados al análisis, interpretación e implementación de evidencia educativa. Esta instancia de formación será administrada por el Ministerio de Educación, y estará disponible para todo docente </w:t>
      </w:r>
      <w:r>
        <w:lastRenderedPageBreak/>
        <w:t xml:space="preserve">titular, siendo requisito su cursado y aprobación de forma previa a su postulación como candidato al cargo. Su aprobación tendrá validez por cinco (5) años calendarios y se podrá volver a cursar indefinidamente. </w:t>
      </w:r>
    </w:p>
    <w:p w14:paraId="0000003D" w14:textId="77777777" w:rsidR="00CA2BBF" w:rsidRDefault="00595F9A" w:rsidP="00320AC7">
      <w:pPr>
        <w:spacing w:before="240" w:after="240"/>
        <w:jc w:val="both"/>
      </w:pPr>
      <w:r>
        <w:t>Se vota por la afirmativa por unanimidad</w:t>
      </w:r>
    </w:p>
    <w:p w14:paraId="0000003E" w14:textId="77777777" w:rsidR="00CA2BBF" w:rsidRDefault="00595F9A" w:rsidP="00320AC7">
      <w:pPr>
        <w:widowControl w:val="0"/>
        <w:spacing w:before="302" w:line="264" w:lineRule="auto"/>
        <w:ind w:left="724" w:right="13" w:hanging="7"/>
        <w:jc w:val="both"/>
      </w:pPr>
      <w:r>
        <w:t xml:space="preserve">Artículo 28.- </w:t>
      </w:r>
      <w:r>
        <w:rPr>
          <w:b/>
          <w:bCs/>
        </w:rPr>
        <w:t>Licencia del rector</w:t>
      </w:r>
      <w:r>
        <w:t>. Uno de los vicerrectores reemplazará temporalmente al rector en el ejercicio de sus funciones cuando éste no pudiera ejercerlas por cualquier causa. En caso de licencia temporaria, por más de diez (10) días hábiles, asumirá el cargo con carácter de suplente, en primer término, el vicerrector que cuente con los mismos requisitos para acceder a la función de rector. Si los dos vicerrectores cumplen estos requisitos, asumirá el que cuente con mayor antigüedad en la institución, y en caso de paridad, el vicerrector con mayor antigüedad docente. En segundo término, el otro vicerrector. Quien asuma el cargo de rector suplente permanecerá en el cargo hasta la finalización de la licencia del rector electo.</w:t>
      </w:r>
    </w:p>
    <w:p w14:paraId="0000003F" w14:textId="77777777" w:rsidR="00CA2BBF" w:rsidRDefault="00595F9A" w:rsidP="00320AC7">
      <w:pPr>
        <w:spacing w:before="240" w:after="240"/>
        <w:jc w:val="both"/>
      </w:pPr>
      <w:r>
        <w:t>Se vota por la afirmativa por unanimidad</w:t>
      </w:r>
    </w:p>
    <w:p w14:paraId="00000040" w14:textId="77777777" w:rsidR="00CA2BBF" w:rsidRDefault="00595F9A" w:rsidP="00320AC7">
      <w:pPr>
        <w:widowControl w:val="0"/>
        <w:spacing w:before="302" w:line="264" w:lineRule="auto"/>
        <w:ind w:left="724" w:right="9" w:hanging="7"/>
        <w:jc w:val="both"/>
      </w:pPr>
      <w:r>
        <w:t xml:space="preserve">Artículo 29.- </w:t>
      </w:r>
      <w:r>
        <w:rPr>
          <w:b/>
          <w:bCs/>
        </w:rPr>
        <w:t xml:space="preserve">Vacancia del rector. </w:t>
      </w:r>
      <w:r>
        <w:t>En caso de vacancia definitiva, fallecimiento o cualquier imposibilidad que afecte definitivamente al rector en el ejercicio del cargo, asumirá sin necesidad de realizar elección ni selección de antecedentes, en primer término, el vicerrector que cuente con los mismos requisitos para acceder a la función de rector. Si los dos vicerrectores cumplen estos requisitos, asumirá el que cuente con mayor antigüedad en la institución, y en caso de paridad, el vicerrector con mayor antigüedad docente. En segundo término, el otro vicerrector. Quien asuma el cargo de rector suplente permanecerá en el cargo hasta la finalización del mandato respectivo.</w:t>
      </w:r>
    </w:p>
    <w:p w14:paraId="00000041" w14:textId="77777777" w:rsidR="00CA2BBF" w:rsidRDefault="00595F9A" w:rsidP="00320AC7">
      <w:pPr>
        <w:spacing w:before="240" w:after="240"/>
        <w:jc w:val="both"/>
      </w:pPr>
      <w:r>
        <w:t>Se vota por la afirmativa por unanimidad</w:t>
      </w:r>
    </w:p>
    <w:p w14:paraId="00000042" w14:textId="77777777" w:rsidR="00CA2BBF" w:rsidRDefault="00595F9A" w:rsidP="00320AC7">
      <w:pPr>
        <w:widowControl w:val="0"/>
        <w:spacing w:before="302" w:line="264" w:lineRule="auto"/>
        <w:ind w:left="717"/>
        <w:jc w:val="both"/>
      </w:pPr>
      <w:r>
        <w:t xml:space="preserve">Artículo 30.- </w:t>
      </w:r>
      <w:r>
        <w:rPr>
          <w:b/>
          <w:bCs/>
        </w:rPr>
        <w:t xml:space="preserve">Licencia del vicerrector. </w:t>
      </w:r>
      <w:r>
        <w:t xml:space="preserve">En caso de licencia temporaria de un vicerrector, por más de diez (10) días hábiles y hasta el período anual previsto de elecciones, lo reemplazará con carácter de suplente, un docente de la institución, que debe cumplir con los mismos requisitos para el cargo. Será elegido por el rector, quien podrá consensuarlo con el resto del rectorado. Quien asumiera el cargo de vicerrector suplente permanecerá en el cargo hasta la finalización de la licencia acordada al vicerrector electo o hasta el período anual previsto de elecciones. Si por alguna razón esa suplencia se convirtiera en vacancia cesará el cargo. </w:t>
      </w:r>
    </w:p>
    <w:p w14:paraId="00000043" w14:textId="77777777" w:rsidR="00CA2BBF" w:rsidRDefault="00595F9A" w:rsidP="00320AC7">
      <w:pPr>
        <w:spacing w:before="240" w:after="240"/>
        <w:jc w:val="both"/>
      </w:pPr>
      <w:r>
        <w:t>Se vota por la afirmativa por unanimidad</w:t>
      </w:r>
    </w:p>
    <w:p w14:paraId="00000044" w14:textId="77777777" w:rsidR="00CA2BBF" w:rsidRDefault="00595F9A" w:rsidP="00320AC7">
      <w:pPr>
        <w:widowControl w:val="0"/>
        <w:spacing w:before="302" w:line="264" w:lineRule="auto"/>
        <w:ind w:left="717" w:right="6" w:hanging="1"/>
        <w:jc w:val="both"/>
      </w:pPr>
      <w:r>
        <w:t xml:space="preserve">Artículo 31.- </w:t>
      </w:r>
      <w:r>
        <w:rPr>
          <w:b/>
          <w:bCs/>
        </w:rPr>
        <w:t xml:space="preserve">Vacancia del vicerrector. </w:t>
      </w:r>
      <w:r>
        <w:t xml:space="preserve">En caso de vacancia definitiva, fallecimiento o cualquier imposibilidad que afecte definitivamente al vicerrector en el ejercicio del cargo, se utilizará el mismo procedimiento del artículo anterior siempre que el período a completar por el suplente sea menor a seis (6) meses, o hasta el llamado a elecciones si sucede dentro del mismo año. En caso de que el periodo sea mayor a seis (6) meses y en ese año no finalice el mandato normalmente, se convocará a elecciones anticipadas. El período electivo que finalizó antes del plazo ordinario establecido, no se considerará como primer período a los efectos de la reelección. </w:t>
      </w:r>
    </w:p>
    <w:p w14:paraId="00000045" w14:textId="77777777" w:rsidR="00CA2BBF" w:rsidRDefault="00595F9A" w:rsidP="00320AC7">
      <w:pPr>
        <w:spacing w:before="240" w:after="240"/>
        <w:jc w:val="both"/>
      </w:pPr>
      <w:r>
        <w:lastRenderedPageBreak/>
        <w:t>Se vota por la afirmativa por unanimidad</w:t>
      </w:r>
    </w:p>
    <w:p w14:paraId="00000046" w14:textId="77777777" w:rsidR="00CA2BBF" w:rsidRDefault="00595F9A" w:rsidP="00320AC7">
      <w:pPr>
        <w:spacing w:before="240" w:after="240"/>
        <w:jc w:val="both"/>
      </w:pPr>
      <w:r>
        <w:t>Finalmente, la Rectora Paula López Cano da comienzo al tratamiento del apartado B sobre el Consejo Directivo. La consejera Irene Corbo explica que, al trabajar en esta sección, el consejo ha sido sumamente consciente de las limitaciones para introducir cambios, por lo que han optado por respetar el texto original en la mayor medida posible.</w:t>
      </w:r>
    </w:p>
    <w:p w14:paraId="00000047" w14:textId="77777777" w:rsidR="00CA2BBF" w:rsidRDefault="00595F9A" w:rsidP="00320AC7">
      <w:pPr>
        <w:widowControl w:val="0"/>
        <w:spacing w:before="883" w:line="240" w:lineRule="auto"/>
        <w:ind w:right="2363"/>
        <w:jc w:val="both"/>
        <w:rPr>
          <w:b/>
          <w:bCs/>
          <w:sz w:val="24"/>
          <w:szCs w:val="24"/>
        </w:rPr>
      </w:pPr>
      <w:r>
        <w:rPr>
          <w:b/>
          <w:bCs/>
          <w:sz w:val="24"/>
          <w:szCs w:val="24"/>
        </w:rPr>
        <w:t xml:space="preserve">APARTADO B: CONSEJO DIRECTIVO </w:t>
      </w:r>
    </w:p>
    <w:p w14:paraId="00000048" w14:textId="77777777" w:rsidR="00CA2BBF" w:rsidRDefault="00595F9A" w:rsidP="00320AC7">
      <w:pPr>
        <w:widowControl w:val="0"/>
        <w:spacing w:before="329" w:line="264" w:lineRule="auto"/>
        <w:ind w:left="725" w:right="8" w:hanging="7"/>
        <w:jc w:val="both"/>
      </w:pPr>
      <w:r>
        <w:t>Artículo 32.- Es el órgano colegiado responsable de las funciones propias asignadas en los artículos siguientes. Su actividad no deberá colisionar con las funciones específicas de los cargos del rectorado.</w:t>
      </w:r>
    </w:p>
    <w:p w14:paraId="00000049" w14:textId="77777777" w:rsidR="00CA2BBF" w:rsidRDefault="00595F9A" w:rsidP="00320AC7">
      <w:pPr>
        <w:widowControl w:val="0"/>
        <w:spacing w:before="329" w:line="264" w:lineRule="auto"/>
        <w:ind w:left="725" w:right="8" w:hanging="7"/>
        <w:jc w:val="both"/>
      </w:pPr>
      <w:r>
        <w:t xml:space="preserve">Se vota el título del apartado y el texto del artículo 32 por unanimidad. </w:t>
      </w:r>
    </w:p>
    <w:p w14:paraId="0000004A" w14:textId="77777777" w:rsidR="00CA2BBF" w:rsidRDefault="00595F9A" w:rsidP="00320AC7">
      <w:pPr>
        <w:spacing w:before="240" w:after="240"/>
        <w:jc w:val="both"/>
      </w:pPr>
      <w:r>
        <w:t xml:space="preserve">La Rectora Paula López Cano propone realizar una lectura rápida del artículo 33, correspondiente a las funciones generales del Consejo Directivo, para identificar diferencias con el texto original. La consejera Alicia </w:t>
      </w:r>
      <w:proofErr w:type="spellStart"/>
      <w:r>
        <w:t>Zufiaurre</w:t>
      </w:r>
      <w:proofErr w:type="spellEnd"/>
      <w:r>
        <w:t xml:space="preserve"> procede a leer el articulado en detalle.</w:t>
      </w:r>
    </w:p>
    <w:p w14:paraId="0000004B" w14:textId="77777777" w:rsidR="00CA2BBF" w:rsidRDefault="00595F9A" w:rsidP="00320AC7">
      <w:pPr>
        <w:widowControl w:val="0"/>
        <w:spacing w:before="302" w:line="240" w:lineRule="auto"/>
        <w:ind w:left="717"/>
        <w:jc w:val="both"/>
      </w:pPr>
      <w:r>
        <w:t xml:space="preserve">Artículo 33.- </w:t>
      </w:r>
      <w:r>
        <w:rPr>
          <w:b/>
          <w:bCs/>
        </w:rPr>
        <w:t>Funciones generales del consejo directivo</w:t>
      </w:r>
      <w:r>
        <w:t xml:space="preserve">: </w:t>
      </w:r>
    </w:p>
    <w:p w14:paraId="0000004C" w14:textId="77777777" w:rsidR="00CA2BBF" w:rsidRDefault="00595F9A" w:rsidP="00320AC7">
      <w:pPr>
        <w:widowControl w:val="0"/>
        <w:spacing w:before="34" w:line="264" w:lineRule="auto"/>
        <w:ind w:left="1444" w:right="10" w:hanging="367"/>
        <w:jc w:val="both"/>
      </w:pPr>
      <w:r>
        <w:t xml:space="preserve">A. Promover el desarrollo de las actividades académicas garantizando el cumplimiento de los lineamientos, calendarios y procedimientos establecidos por el Ministerio de Educación y por la institución. </w:t>
      </w:r>
    </w:p>
    <w:p w14:paraId="0000004D" w14:textId="77777777" w:rsidR="00CA2BBF" w:rsidRDefault="00595F9A" w:rsidP="00320AC7">
      <w:pPr>
        <w:widowControl w:val="0"/>
        <w:spacing w:before="11" w:line="264" w:lineRule="auto"/>
        <w:ind w:left="1445" w:right="8" w:hanging="351"/>
        <w:jc w:val="both"/>
      </w:pPr>
      <w:r>
        <w:t xml:space="preserve">B. Participar en lo relativo al funcionamiento pedagógico, técnico, organizativo y administrativo de la institución, siempre en el marco de las normas generales y particulares vigentes. </w:t>
      </w:r>
    </w:p>
    <w:p w14:paraId="0000004E" w14:textId="77777777" w:rsidR="00CA2BBF" w:rsidRDefault="00595F9A" w:rsidP="00320AC7">
      <w:pPr>
        <w:widowControl w:val="0"/>
        <w:spacing w:before="11" w:line="264" w:lineRule="auto"/>
        <w:ind w:left="1427" w:right="6" w:hanging="339"/>
        <w:jc w:val="both"/>
      </w:pPr>
      <w:r>
        <w:t>C. Garantizar el procedimiento para otorgar equivalencias de materias aprobadas en otros establecimientos de nivel superior, conforme la normativa y lineamientos jurisdiccionales.</w:t>
      </w:r>
    </w:p>
    <w:p w14:paraId="0000004F" w14:textId="77777777" w:rsidR="00CA2BBF" w:rsidRDefault="00595F9A" w:rsidP="00320AC7">
      <w:pPr>
        <w:widowControl w:val="0"/>
        <w:spacing w:line="264" w:lineRule="auto"/>
        <w:ind w:left="1445" w:right="12" w:hanging="351"/>
        <w:jc w:val="both"/>
      </w:pPr>
      <w:r>
        <w:t xml:space="preserve">D. Monitorear y aconsejar sobre el correcto desarrollo de los procedimientos definidos institucionalmente para el nivel superior de la institución, elecciones, resolución de conflictos y sanciones. </w:t>
      </w:r>
    </w:p>
    <w:p w14:paraId="00000050" w14:textId="77777777" w:rsidR="00CA2BBF" w:rsidRDefault="00595F9A" w:rsidP="00320AC7">
      <w:pPr>
        <w:widowControl w:val="0"/>
        <w:spacing w:before="11" w:line="264" w:lineRule="auto"/>
        <w:ind w:left="1094" w:right="32"/>
        <w:jc w:val="both"/>
      </w:pPr>
      <w:r>
        <w:t xml:space="preserve">E. Emitir dictamen ante el pedido de aplicación de una sanción disciplinaria. </w:t>
      </w:r>
    </w:p>
    <w:p w14:paraId="00000051" w14:textId="77777777" w:rsidR="00CA2BBF" w:rsidRDefault="00595F9A" w:rsidP="00320AC7">
      <w:pPr>
        <w:widowControl w:val="0"/>
        <w:spacing w:before="11" w:line="264" w:lineRule="auto"/>
        <w:ind w:left="1094" w:right="32"/>
        <w:jc w:val="both"/>
      </w:pPr>
      <w:r>
        <w:t xml:space="preserve">F. Evaluar y aprobar los proyectos de Reglamento Orgánico Institucional para consideración del rectorado. </w:t>
      </w:r>
    </w:p>
    <w:p w14:paraId="00000052" w14:textId="77777777" w:rsidR="00CA2BBF" w:rsidRDefault="00595F9A" w:rsidP="00320AC7">
      <w:pPr>
        <w:widowControl w:val="0"/>
        <w:spacing w:before="11" w:line="264" w:lineRule="auto"/>
        <w:ind w:left="1427" w:right="9" w:hanging="338"/>
        <w:jc w:val="both"/>
      </w:pPr>
      <w:r>
        <w:t xml:space="preserve">G. Evaluar y aprobar la pertinencia y coherencia de los proyectos de planes curriculares institucionales de las carreras y programas de formación docente y/o </w:t>
      </w:r>
      <w:proofErr w:type="spellStart"/>
      <w:r>
        <w:t>traductorados</w:t>
      </w:r>
      <w:proofErr w:type="spellEnd"/>
      <w:r>
        <w:t xml:space="preserve">, en relación con los lineamientos de la política educativa y los diseños curriculares jurisdiccionales, para la consideración del equipo de conducción y posterior tramitación. </w:t>
      </w:r>
    </w:p>
    <w:p w14:paraId="00000053" w14:textId="77777777" w:rsidR="00CA2BBF" w:rsidRDefault="00595F9A" w:rsidP="00320AC7">
      <w:pPr>
        <w:widowControl w:val="0"/>
        <w:spacing w:before="11" w:line="264" w:lineRule="auto"/>
        <w:ind w:left="1440" w:right="8" w:hanging="345"/>
        <w:jc w:val="both"/>
      </w:pPr>
      <w:r>
        <w:t xml:space="preserve">H. Asesorar en los procesos de evaluación institucional y lineamientos jurisdiccionales vigentes en esta materia, y participar en la elaboración y la evaluación de los informes correspondientes. </w:t>
      </w:r>
    </w:p>
    <w:p w14:paraId="00000054" w14:textId="77777777" w:rsidR="00CA2BBF" w:rsidRDefault="00595F9A" w:rsidP="00320AC7">
      <w:pPr>
        <w:widowControl w:val="0"/>
        <w:spacing w:before="11" w:line="264" w:lineRule="auto"/>
        <w:ind w:left="1440" w:right="6" w:hanging="342"/>
        <w:jc w:val="both"/>
      </w:pPr>
      <w:r>
        <w:t xml:space="preserve">I. Garantizar el funcionamiento del centro de estudiantes conforme la normativa vigente. </w:t>
      </w:r>
    </w:p>
    <w:p w14:paraId="00000055" w14:textId="77777777" w:rsidR="00CA2BBF" w:rsidRDefault="00595F9A" w:rsidP="00320AC7">
      <w:pPr>
        <w:widowControl w:val="0"/>
        <w:spacing w:before="11" w:line="264" w:lineRule="auto"/>
        <w:ind w:left="1083" w:right="11" w:hanging="10"/>
        <w:jc w:val="both"/>
      </w:pPr>
      <w:r>
        <w:t xml:space="preserve">J. Garantizar el cumplimiento de las normas jurisdiccionales aplicables, del Reglamento Orgánico Marco y demás normativa que en su consecuencia se dicte. </w:t>
      </w:r>
    </w:p>
    <w:p w14:paraId="00000056" w14:textId="77777777" w:rsidR="00CA2BBF" w:rsidRDefault="00595F9A" w:rsidP="00320AC7">
      <w:pPr>
        <w:widowControl w:val="0"/>
        <w:spacing w:before="11" w:line="264" w:lineRule="auto"/>
        <w:ind w:left="1083" w:right="11" w:hanging="10"/>
        <w:jc w:val="both"/>
      </w:pPr>
      <w:r>
        <w:lastRenderedPageBreak/>
        <w:t xml:space="preserve">K. Definir y aplicar criterios y procedimientos para la resolución de conflictos entre los miembros de la comunidad educativa, garantizando la existencia del reglamento de convivencia y su implementación. </w:t>
      </w:r>
    </w:p>
    <w:p w14:paraId="00000057" w14:textId="77777777" w:rsidR="00CA2BBF" w:rsidRDefault="00595F9A" w:rsidP="00320AC7">
      <w:pPr>
        <w:spacing w:before="240" w:after="240"/>
        <w:jc w:val="both"/>
      </w:pPr>
      <w:r>
        <w:t>Se vota por la afirmativa por unanimidad.</w:t>
      </w:r>
    </w:p>
    <w:p w14:paraId="00000058" w14:textId="77777777" w:rsidR="00CA2BBF" w:rsidRDefault="00595F9A" w:rsidP="00320AC7">
      <w:pPr>
        <w:spacing w:before="240" w:after="240"/>
        <w:jc w:val="both"/>
      </w:pPr>
      <w:r>
        <w:t>Luego se procede a dar lectura al artículo 34.</w:t>
      </w:r>
    </w:p>
    <w:p w14:paraId="00000059" w14:textId="77777777" w:rsidR="00CA2BBF" w:rsidRDefault="00595F9A" w:rsidP="00320AC7">
      <w:pPr>
        <w:widowControl w:val="0"/>
        <w:spacing w:before="302" w:line="264" w:lineRule="auto"/>
        <w:ind w:left="725" w:right="29" w:hanging="8"/>
        <w:jc w:val="both"/>
      </w:pPr>
      <w:r>
        <w:t xml:space="preserve">Artículo 34.- </w:t>
      </w:r>
      <w:r>
        <w:rPr>
          <w:b/>
          <w:bCs/>
        </w:rPr>
        <w:t>Funciones específicas del consejo directivo</w:t>
      </w:r>
      <w:r>
        <w:t xml:space="preserve">. Son funciones específicas del consejo directivo: </w:t>
      </w:r>
    </w:p>
    <w:p w14:paraId="0000005A" w14:textId="77777777" w:rsidR="00CA2BBF" w:rsidRDefault="00595F9A" w:rsidP="00320AC7">
      <w:pPr>
        <w:widowControl w:val="0"/>
        <w:spacing w:before="11" w:line="264" w:lineRule="auto"/>
        <w:ind w:left="1445" w:right="4" w:hanging="368"/>
        <w:jc w:val="both"/>
      </w:pPr>
      <w:r>
        <w:t xml:space="preserve">A. Aprobar el reglamento de funcionamiento de los departamentos académicos o coordinaciones correspondientes. </w:t>
      </w:r>
    </w:p>
    <w:p w14:paraId="0000005B" w14:textId="77777777" w:rsidR="00CA2BBF" w:rsidRDefault="00595F9A" w:rsidP="00320AC7">
      <w:pPr>
        <w:widowControl w:val="0"/>
        <w:spacing w:before="11" w:line="264" w:lineRule="auto"/>
        <w:ind w:left="1444" w:right="7" w:hanging="350"/>
        <w:jc w:val="both"/>
      </w:pPr>
      <w:r>
        <w:t xml:space="preserve">B. Garantizar el debido proceso en los llamados a selección de antecedentes de todas las horas y cargos por cubrir y convalidar sus resultados. Deberá garantizar mecanismos ágiles y frecuentes para asegurar las coberturas en beneficio de los estudiantes y de la Institución. Tanto la convocatoria como los resultados deberán ser públicos, disponibles en la web del Ministerio de Educación. </w:t>
      </w:r>
    </w:p>
    <w:p w14:paraId="0000005C" w14:textId="77777777" w:rsidR="00CA2BBF" w:rsidRDefault="00595F9A" w:rsidP="00320AC7">
      <w:pPr>
        <w:widowControl w:val="0"/>
        <w:spacing w:before="11" w:line="264" w:lineRule="auto"/>
        <w:ind w:left="1451" w:right="6" w:hanging="363"/>
        <w:jc w:val="both"/>
      </w:pPr>
      <w:r>
        <w:t xml:space="preserve">C. Participar de los programas anuales de trabajo de las distintas unidades de gestión y los proyectos de docencia, investigación y extensión. </w:t>
      </w:r>
    </w:p>
    <w:p w14:paraId="0000005D" w14:textId="77777777" w:rsidR="00CA2BBF" w:rsidRDefault="00595F9A" w:rsidP="00320AC7">
      <w:pPr>
        <w:widowControl w:val="0"/>
        <w:spacing w:before="11" w:line="264" w:lineRule="auto"/>
        <w:ind w:left="1451" w:right="9" w:hanging="357"/>
        <w:jc w:val="both"/>
      </w:pPr>
      <w:r>
        <w:t xml:space="preserve">D. Analizar y realizar el seguimiento de los proyectos pedagógicos realizados con horas institucionales. </w:t>
      </w:r>
    </w:p>
    <w:p w14:paraId="0000005E" w14:textId="77777777" w:rsidR="00CA2BBF" w:rsidRDefault="00595F9A" w:rsidP="00320AC7">
      <w:pPr>
        <w:widowControl w:val="0"/>
        <w:spacing w:before="11" w:line="264" w:lineRule="auto"/>
        <w:ind w:left="1445" w:right="3" w:hanging="350"/>
        <w:jc w:val="both"/>
      </w:pPr>
      <w:r>
        <w:t xml:space="preserve">E. Convalidar el auspicio, cogestión u otras formas de vinculación de la institución en eventos científicos y académicos. </w:t>
      </w:r>
    </w:p>
    <w:p w14:paraId="0000005F" w14:textId="77777777" w:rsidR="00CA2BBF" w:rsidRDefault="00595F9A" w:rsidP="00320AC7">
      <w:pPr>
        <w:widowControl w:val="0"/>
        <w:spacing w:before="11" w:line="264" w:lineRule="auto"/>
        <w:ind w:left="1444" w:right="10" w:hanging="349"/>
        <w:jc w:val="both"/>
      </w:pPr>
      <w:r>
        <w:t xml:space="preserve">F. </w:t>
      </w:r>
      <w:r>
        <w:rPr>
          <w:b/>
          <w:bCs/>
        </w:rPr>
        <w:t>Implementar</w:t>
      </w:r>
      <w:r>
        <w:t xml:space="preserve"> mecanismos y dispositivos de publicidad de los actos del consejo directivo. </w:t>
      </w:r>
    </w:p>
    <w:p w14:paraId="00000060" w14:textId="77777777" w:rsidR="00CA2BBF" w:rsidRDefault="00595F9A" w:rsidP="00320AC7">
      <w:pPr>
        <w:widowControl w:val="0"/>
        <w:spacing w:before="302" w:line="264" w:lineRule="auto"/>
        <w:ind w:left="719" w:right="6" w:firstLine="14"/>
        <w:jc w:val="both"/>
        <w:rPr>
          <w:highlight w:val="cyan"/>
        </w:rPr>
      </w:pPr>
      <w:r>
        <w:t xml:space="preserve">La enumeración de las funciones del consejo directivo es de carácter taxativo. En el caso de las instituciones que sean unidades académicas, el consejo directivo tendrá competencias en lo que refiere exclusivamente al funcionamiento, carreras y programas de formación docente o </w:t>
      </w:r>
      <w:proofErr w:type="spellStart"/>
      <w:r>
        <w:t>traductorados</w:t>
      </w:r>
      <w:proofErr w:type="spellEnd"/>
      <w:r>
        <w:t>, quedando excluidas de sus competencias el tratamiento o resolución de aspectos concernientes a los niveles educativos obligatorios.</w:t>
      </w:r>
    </w:p>
    <w:p w14:paraId="00000061" w14:textId="77777777" w:rsidR="00CA2BBF" w:rsidRDefault="00CA2BBF" w:rsidP="00320AC7">
      <w:pPr>
        <w:widowControl w:val="0"/>
        <w:spacing w:before="11" w:line="264" w:lineRule="auto"/>
        <w:ind w:left="1444" w:right="10" w:hanging="349"/>
        <w:jc w:val="both"/>
      </w:pPr>
    </w:p>
    <w:p w14:paraId="00000062" w14:textId="77777777" w:rsidR="00CA2BBF" w:rsidRDefault="00595F9A" w:rsidP="00320AC7">
      <w:pPr>
        <w:spacing w:before="240" w:after="240"/>
        <w:jc w:val="both"/>
      </w:pPr>
      <w:r>
        <w:t xml:space="preserve"> Se abre el debate y la consejera Irene Corbo manifiesta su disconformidad con el artículo, argumentando que éste y otros apartados reducen las funciones del Consejo a un rol consultivo, trasladando la capacidad de decisión final al rectorado. Ante esta observación, la Rectora Paula López Cano admite la preocupación institucional por la pérdida de autonomía, pero señala que, en la práctica, el Ministerio solo interviene ante situaciones de litigio, por lo que insta a resolver los conflictos internamente. La Rectora también sugiere que, para mantener la coherencia con lo ya aprobado en artículos previos, no añadir verbos como "aprobar" en la redacción de este artículo.</w:t>
      </w:r>
    </w:p>
    <w:p w14:paraId="00000063" w14:textId="77777777" w:rsidR="00CA2BBF" w:rsidRDefault="00595F9A" w:rsidP="00320AC7">
      <w:pPr>
        <w:spacing w:before="240" w:after="240"/>
        <w:jc w:val="both"/>
      </w:pPr>
      <w:r>
        <w:t>La consejera Silvana Villanueva expresa que el problema radica en los roles, pues si el órgano se denomina "directivo", debe dirigir, y no limitarse a ser un espacio consultivo, lo cual contraviene la naturaleza del cuerpo.</w:t>
      </w:r>
    </w:p>
    <w:p w14:paraId="00000064" w14:textId="77777777" w:rsidR="00CA2BBF" w:rsidRDefault="00595F9A" w:rsidP="00320AC7">
      <w:pPr>
        <w:spacing w:before="240" w:after="240"/>
        <w:jc w:val="both"/>
      </w:pPr>
      <w:r>
        <w:lastRenderedPageBreak/>
        <w:t>La consejera Irene Corbo propone, como punto medio, eliminar referencias explícitas al equipo de conducción para otorgar mayor peso al dictamen del Consejo. La Rectora Paula López Cano coincide en la importancia de fortalecer la autonomía del Consejo, pero propone postergar las modificaciones debido a la falta de tiempo en la sesión.</w:t>
      </w:r>
    </w:p>
    <w:p w14:paraId="00000065" w14:textId="77777777" w:rsidR="00CA2BBF" w:rsidRDefault="00595F9A" w:rsidP="00320AC7">
      <w:pPr>
        <w:spacing w:before="240" w:after="240"/>
        <w:jc w:val="both"/>
      </w:pPr>
      <w:r>
        <w:t xml:space="preserve">La Rectora entonces propone convocar a una sesión extraordinaria para la última semana de agosto y se compromete a enviar un formulario con múltiples opciones de fechas para facilitar la asistencia de los consejeros. La consejera Grisel </w:t>
      </w:r>
      <w:proofErr w:type="spellStart"/>
      <w:r>
        <w:t>Franchi</w:t>
      </w:r>
      <w:proofErr w:type="spellEnd"/>
      <w:r>
        <w:t xml:space="preserve"> propone utilizar los días sábados para el trabajo de la comisión reglamentaria, dejando los días de semana para las sesiones extraordinarias. Los consejeros aceptan la propuesta y la sesión concluye con el compromiso de continuar el debate en una próxima reunión.</w:t>
      </w:r>
    </w:p>
    <w:p w14:paraId="00000066" w14:textId="77777777" w:rsidR="00CA2BBF" w:rsidRDefault="00595F9A" w:rsidP="00320AC7">
      <w:pPr>
        <w:spacing w:before="240" w:after="240"/>
        <w:jc w:val="both"/>
      </w:pPr>
      <w:r>
        <w:t xml:space="preserve">Se da por finalizada la sesión extraordinaria a las 21.45 </w:t>
      </w:r>
      <w:proofErr w:type="spellStart"/>
      <w:r>
        <w:t>hs</w:t>
      </w:r>
      <w:proofErr w:type="spellEnd"/>
      <w:r>
        <w:t>.</w:t>
      </w:r>
    </w:p>
    <w:p w14:paraId="00000067" w14:textId="77777777" w:rsidR="00CA2BBF" w:rsidRDefault="00CA2BBF" w:rsidP="00320AC7">
      <w:pPr>
        <w:spacing w:before="240" w:after="240"/>
        <w:jc w:val="both"/>
      </w:pPr>
    </w:p>
    <w:p w14:paraId="00000068" w14:textId="77777777" w:rsidR="00CA2BBF" w:rsidRDefault="00CA2BBF" w:rsidP="00320AC7">
      <w:pPr>
        <w:jc w:val="both"/>
      </w:pPr>
    </w:p>
    <w:sectPr w:rsidR="00CA2BBF">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D3CF869-993E-480F-A8FC-C2E0BDA12771}"/>
  </w:font>
  <w:font w:name="Cambria">
    <w:panose1 w:val="02040503050406030204"/>
    <w:charset w:val="00"/>
    <w:family w:val="roman"/>
    <w:pitch w:val="variable"/>
    <w:sig w:usb0="E00006FF" w:usb1="420024FF" w:usb2="02000000" w:usb3="00000000" w:csb0="0000019F" w:csb1="00000000"/>
    <w:embedRegular r:id="rId2" w:fontKey="{D7E90A51-7A2C-4CBB-B47E-61062BE9FB4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BBF"/>
    <w:rsid w:val="00320AC7"/>
    <w:rsid w:val="00595F9A"/>
    <w:rsid w:val="00CA2BB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767746-7184-4E54-AAD0-C389F5BA6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es-A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3177</Words>
  <Characters>17476</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 Rodas</dc:creator>
  <cp:lastModifiedBy>Adriana Rodas</cp:lastModifiedBy>
  <cp:revision>2</cp:revision>
  <dcterms:created xsi:type="dcterms:W3CDTF">2026-09-30T15:45:00Z</dcterms:created>
  <dcterms:modified xsi:type="dcterms:W3CDTF">2026-09-30T15:45:00Z</dcterms:modified>
</cp:coreProperties>
</file>